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02" w:rsidRDefault="00C40A02" w:rsidP="00C40A02">
      <w:pPr>
        <w:spacing w:line="640" w:lineRule="exact"/>
        <w:rPr>
          <w:rFonts w:ascii="黑体" w:eastAsia="黑体" w:hAnsi="宋体" w:cs="宋体" w:hint="eastAsia"/>
          <w:b/>
          <w:bCs/>
          <w:color w:val="333333"/>
          <w:kern w:val="0"/>
          <w:sz w:val="32"/>
          <w:szCs w:val="32"/>
        </w:rPr>
      </w:pPr>
      <w:bookmarkStart w:id="0" w:name="_GoBack"/>
      <w:r>
        <w:rPr>
          <w:rFonts w:ascii="黑体" w:eastAsia="黑体" w:hAnsi="宋体" w:cs="宋体" w:hint="eastAsia"/>
          <w:b/>
          <w:bCs/>
          <w:color w:val="333333"/>
          <w:kern w:val="0"/>
          <w:sz w:val="32"/>
          <w:szCs w:val="32"/>
        </w:rPr>
        <w:t>附件1</w:t>
      </w:r>
    </w:p>
    <w:p w:rsidR="00C40A02" w:rsidRDefault="00C40A02" w:rsidP="00C40A02">
      <w:pPr>
        <w:spacing w:line="640" w:lineRule="exact"/>
        <w:ind w:firstLineChars="445" w:firstLine="1966"/>
        <w:rPr>
          <w:rFonts w:ascii="宋体" w:hAnsi="宋体" w:cs="宋体" w:hint="eastAsia"/>
          <w:b/>
          <w:bCs/>
          <w:color w:val="333333"/>
          <w:kern w:val="0"/>
          <w:sz w:val="44"/>
          <w:szCs w:val="44"/>
        </w:rPr>
      </w:pPr>
      <w:r>
        <w:rPr>
          <w:rFonts w:ascii="宋体" w:hAnsi="宋体" w:cs="宋体"/>
          <w:b/>
          <w:bCs/>
          <w:color w:val="333333"/>
          <w:kern w:val="0"/>
          <w:sz w:val="44"/>
          <w:szCs w:val="44"/>
        </w:rPr>
        <w:t>淄博市第</w:t>
      </w:r>
      <w:r>
        <w:rPr>
          <w:rFonts w:ascii="宋体" w:hAnsi="宋体" w:cs="宋体" w:hint="eastAsia"/>
          <w:b/>
          <w:bCs/>
          <w:color w:val="333333"/>
          <w:kern w:val="0"/>
          <w:sz w:val="44"/>
          <w:szCs w:val="44"/>
        </w:rPr>
        <w:t>三十五</w:t>
      </w:r>
      <w:r>
        <w:rPr>
          <w:rFonts w:ascii="宋体" w:hAnsi="宋体" w:cs="宋体"/>
          <w:b/>
          <w:bCs/>
          <w:color w:val="333333"/>
          <w:kern w:val="0"/>
          <w:sz w:val="44"/>
          <w:szCs w:val="44"/>
        </w:rPr>
        <w:t>次社会科学</w:t>
      </w:r>
    </w:p>
    <w:p w:rsidR="00C40A02" w:rsidRDefault="00C40A02" w:rsidP="00C40A02">
      <w:pPr>
        <w:spacing w:line="640" w:lineRule="exact"/>
        <w:ind w:firstLineChars="439" w:firstLine="1939"/>
        <w:rPr>
          <w:rFonts w:ascii="宋体" w:hAnsi="宋体" w:cs="宋体" w:hint="eastAsia"/>
          <w:b/>
          <w:bCs/>
          <w:color w:val="333333"/>
          <w:kern w:val="0"/>
          <w:sz w:val="44"/>
          <w:szCs w:val="44"/>
        </w:rPr>
      </w:pPr>
      <w:r>
        <w:rPr>
          <w:rFonts w:ascii="宋体" w:hAnsi="宋体" w:cs="宋体"/>
          <w:b/>
          <w:bCs/>
          <w:color w:val="333333"/>
          <w:kern w:val="0"/>
          <w:sz w:val="44"/>
          <w:szCs w:val="44"/>
        </w:rPr>
        <w:t>优秀成果</w:t>
      </w:r>
      <w:r>
        <w:rPr>
          <w:rFonts w:ascii="宋体" w:hAnsi="宋体" w:cs="宋体" w:hint="eastAsia"/>
          <w:b/>
          <w:bCs/>
          <w:color w:val="333333"/>
          <w:kern w:val="0"/>
          <w:sz w:val="44"/>
          <w:szCs w:val="44"/>
        </w:rPr>
        <w:t>等级评定</w:t>
      </w:r>
      <w:r>
        <w:rPr>
          <w:rFonts w:ascii="宋体" w:hAnsi="宋体" w:cs="宋体"/>
          <w:b/>
          <w:bCs/>
          <w:color w:val="333333"/>
          <w:kern w:val="0"/>
          <w:sz w:val="44"/>
          <w:szCs w:val="44"/>
        </w:rPr>
        <w:t>实施细则</w:t>
      </w:r>
    </w:p>
    <w:bookmarkEnd w:id="0"/>
    <w:p w:rsidR="00C40A02" w:rsidRDefault="00C40A02" w:rsidP="00C40A02">
      <w:pPr>
        <w:spacing w:line="640" w:lineRule="exact"/>
        <w:rPr>
          <w:rFonts w:ascii="宋体" w:hAnsi="宋体" w:cs="宋体" w:hint="eastAsia"/>
          <w:b/>
          <w:bCs/>
          <w:color w:val="333333"/>
          <w:kern w:val="0"/>
          <w:sz w:val="44"/>
          <w:szCs w:val="44"/>
        </w:rPr>
      </w:pPr>
    </w:p>
    <w:p w:rsidR="00C40A02" w:rsidRDefault="00C40A02" w:rsidP="00C40A02">
      <w:pPr>
        <w:autoSpaceDE w:val="0"/>
        <w:autoSpaceDN w:val="0"/>
        <w:adjustRightInd w:val="0"/>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淄博市社会科学优秀成果等级评定由中共淄博市委、淄博市人民政府授权淄博市社会科学优秀成果等级评定委员会组织实施。为做好本次评定工作，制定实施细则如下。</w:t>
      </w:r>
    </w:p>
    <w:p w:rsidR="00C40A02" w:rsidRDefault="00C40A02" w:rsidP="00C40A02">
      <w:pPr>
        <w:widowControl/>
        <w:numPr>
          <w:ilvl w:val="0"/>
          <w:numId w:val="1"/>
        </w:numPr>
        <w:spacing w:line="640" w:lineRule="exact"/>
        <w:rPr>
          <w:rFonts w:ascii="黑体" w:eastAsia="黑体" w:hAnsi="宋体" w:cs="宋体" w:hint="eastAsia"/>
          <w:bCs/>
          <w:kern w:val="0"/>
          <w:sz w:val="32"/>
          <w:szCs w:val="32"/>
        </w:rPr>
      </w:pPr>
      <w:r>
        <w:rPr>
          <w:rFonts w:ascii="黑体" w:eastAsia="黑体" w:hAnsi="宋体" w:cs="宋体" w:hint="eastAsia"/>
          <w:bCs/>
          <w:kern w:val="0"/>
          <w:sz w:val="32"/>
          <w:szCs w:val="32"/>
        </w:rPr>
        <w:t>指导思想</w:t>
      </w:r>
    </w:p>
    <w:p w:rsidR="00C40A02" w:rsidRPr="006A6C50" w:rsidRDefault="00C40A02" w:rsidP="00C40A02">
      <w:pPr>
        <w:pStyle w:val="a5"/>
        <w:spacing w:before="22" w:line="201" w:lineRule="auto"/>
        <w:ind w:right="271" w:firstLineChars="188" w:firstLine="602"/>
        <w:jc w:val="both"/>
        <w:rPr>
          <w:rFonts w:ascii="仿宋" w:eastAsia="仿宋" w:hAnsi="仿宋" w:cs="宋体" w:hint="eastAsia"/>
        </w:rPr>
      </w:pPr>
      <w:r w:rsidRPr="006A6C50">
        <w:rPr>
          <w:rFonts w:ascii="仿宋" w:eastAsia="仿宋" w:hAnsi="仿宋" w:hint="eastAsia"/>
          <w:shd w:val="clear" w:color="auto" w:fill="FFFFFF"/>
        </w:rPr>
        <w:t>以习近平新时代中国特色社会主义思想和党的十九大和十九届历次全会精神为指导，深入</w:t>
      </w:r>
      <w:r w:rsidRPr="006A6C50">
        <w:rPr>
          <w:rFonts w:ascii="仿宋" w:eastAsia="仿宋" w:hAnsi="仿宋" w:hint="eastAsia"/>
        </w:rPr>
        <w:t>贯彻落实习近平总书记在哲学社会科学工作座谈会上的重要讲话</w:t>
      </w:r>
      <w:r w:rsidRPr="006A6C50">
        <w:rPr>
          <w:rFonts w:ascii="仿宋" w:eastAsia="仿宋" w:hAnsi="仿宋" w:cs="宋体" w:hint="eastAsia"/>
        </w:rPr>
        <w:t>及相关重要</w:t>
      </w:r>
      <w:r w:rsidRPr="006A6C50">
        <w:rPr>
          <w:rFonts w:ascii="仿宋" w:eastAsia="仿宋" w:hAnsi="仿宋" w:cs="宋体" w:hint="eastAsia"/>
          <w:spacing w:val="-12"/>
        </w:rPr>
        <w:t>论述精神，全面落实中央和省、市委关于加快构建中国特色哲学社会科学的有关要求，</w:t>
      </w:r>
      <w:r w:rsidRPr="006A6C50">
        <w:rPr>
          <w:rFonts w:ascii="仿宋" w:eastAsia="仿宋" w:hAnsi="仿宋" w:cs="宋体" w:hint="eastAsia"/>
        </w:rPr>
        <w:t>坚持“二为”方</w:t>
      </w:r>
      <w:r w:rsidRPr="006A6C50">
        <w:rPr>
          <w:rFonts w:ascii="仿宋" w:eastAsia="仿宋" w:hAnsi="仿宋" w:hint="eastAsia"/>
        </w:rPr>
        <w:t>向、“双百”方针，</w:t>
      </w:r>
      <w:r w:rsidRPr="006A6C50">
        <w:rPr>
          <w:rFonts w:ascii="仿宋" w:eastAsia="仿宋" w:hAnsi="仿宋"/>
        </w:rPr>
        <w:t>坚持严谨</w:t>
      </w:r>
      <w:r w:rsidRPr="006A6C50">
        <w:rPr>
          <w:rFonts w:ascii="仿宋" w:eastAsia="仿宋" w:hAnsi="仿宋"/>
          <w:spacing w:val="-11"/>
          <w:w w:val="95"/>
        </w:rPr>
        <w:t>规范、客观公正的原则，健全完善科学权威、公开透明的社会科</w:t>
      </w:r>
      <w:r w:rsidRPr="006A6C50">
        <w:rPr>
          <w:rFonts w:ascii="仿宋" w:eastAsia="仿宋" w:hAnsi="仿宋"/>
          <w:spacing w:val="-17"/>
        </w:rPr>
        <w:t>学成果评价体系和优秀成果推介制度，把优秀研究成果真正评出</w:t>
      </w:r>
      <w:r>
        <w:rPr>
          <w:rFonts w:ascii="仿宋" w:eastAsia="仿宋" w:hAnsi="仿宋"/>
          <w:spacing w:val="-13"/>
        </w:rPr>
        <w:t>来、推广开</w:t>
      </w:r>
      <w:r>
        <w:rPr>
          <w:rFonts w:ascii="仿宋" w:eastAsia="仿宋" w:hAnsi="仿宋" w:hint="eastAsia"/>
          <w:spacing w:val="-13"/>
        </w:rPr>
        <w:t>。</w:t>
      </w:r>
      <w:r w:rsidRPr="006A6C50">
        <w:rPr>
          <w:rFonts w:ascii="仿宋" w:eastAsia="仿宋" w:hAnsi="仿宋"/>
          <w:spacing w:val="-13"/>
        </w:rPr>
        <w:t>促进</w:t>
      </w:r>
      <w:r>
        <w:rPr>
          <w:rFonts w:ascii="仿宋" w:eastAsia="仿宋" w:hAnsi="仿宋" w:hint="eastAsia"/>
          <w:spacing w:val="-13"/>
        </w:rPr>
        <w:t>我市</w:t>
      </w:r>
      <w:r w:rsidRPr="006A6C50">
        <w:rPr>
          <w:rFonts w:ascii="仿宋" w:eastAsia="仿宋" w:hAnsi="仿宋"/>
          <w:spacing w:val="-13"/>
        </w:rPr>
        <w:t>哲学社会科学繁荣发展，</w:t>
      </w:r>
      <w:r w:rsidRPr="006A6C50">
        <w:rPr>
          <w:rFonts w:ascii="仿宋" w:eastAsia="仿宋" w:hAnsi="仿宋" w:cs="宋体" w:hint="eastAsia"/>
        </w:rPr>
        <w:t>为奋力开创新时代社会主义现代化强市建设提供理论支持和智力服务。</w:t>
      </w:r>
    </w:p>
    <w:p w:rsidR="00C40A02" w:rsidRDefault="00C40A02" w:rsidP="00C40A02">
      <w:pPr>
        <w:widowControl/>
        <w:spacing w:line="640" w:lineRule="exact"/>
        <w:ind w:firstLineChars="200" w:firstLine="640"/>
        <w:rPr>
          <w:rFonts w:ascii="黑体" w:eastAsia="黑体" w:hAnsi="宋体" w:cs="宋体" w:hint="eastAsia"/>
          <w:bCs/>
          <w:kern w:val="0"/>
          <w:sz w:val="32"/>
          <w:szCs w:val="32"/>
        </w:rPr>
      </w:pPr>
      <w:r>
        <w:rPr>
          <w:rFonts w:ascii="黑体" w:eastAsia="黑体" w:hAnsi="宋体" w:cs="宋体" w:hint="eastAsia"/>
          <w:bCs/>
          <w:kern w:val="0"/>
          <w:sz w:val="32"/>
          <w:szCs w:val="32"/>
        </w:rPr>
        <w:t>二、评定对象和范围</w:t>
      </w:r>
    </w:p>
    <w:p w:rsidR="00C40A02" w:rsidRDefault="00C40A02" w:rsidP="00C40A02">
      <w:pPr>
        <w:widowControl/>
        <w:spacing w:line="640" w:lineRule="exact"/>
        <w:ind w:firstLineChars="200" w:firstLine="640"/>
        <w:rPr>
          <w:rFonts w:ascii="黑体" w:eastAsia="黑体" w:hAnsi="宋体" w:cs="宋体" w:hint="eastAsia"/>
          <w:kern w:val="0"/>
          <w:sz w:val="32"/>
          <w:szCs w:val="32"/>
        </w:rPr>
      </w:pPr>
      <w:r>
        <w:rPr>
          <w:rFonts w:ascii="仿宋" w:eastAsia="仿宋" w:hAnsi="仿宋" w:cs="宋体" w:hint="eastAsia"/>
          <w:kern w:val="0"/>
          <w:sz w:val="32"/>
          <w:szCs w:val="32"/>
        </w:rPr>
        <w:t>1.凡我市个人和集体的哲学社会科学研究成果（包括专著、论文、调查报告、科普读物、工具书、学术译著、古籍整理和注释等）均可申报参加评定。</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2.参评成果应当是在经省级以上新闻出版管理部门批准的正式报刊上发表的文章或出版社出版的著作；市社科联会同市委宣传部等七部门联合组织的2021年“百题调研”活动中获一等奖成果；虽未经公开发表，但对实际工作有重要指导作用，并被市委、市政府采纳的专著、论文、调研报告等，在取得相应机关、部门的采纳证明后，亦可申报参评。</w:t>
      </w:r>
    </w:p>
    <w:p w:rsidR="00C40A02" w:rsidRDefault="00C40A02" w:rsidP="00C40A02">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Pr>
          <w:rFonts w:ascii="仿宋" w:eastAsia="仿宋" w:hAnsi="仿宋" w:cs="宋体" w:hint="eastAsia"/>
          <w:kern w:val="0"/>
          <w:sz w:val="32"/>
          <w:szCs w:val="32"/>
        </w:rPr>
        <w:t>3.申报成果时间界定。成果以发表时间或版权页出版时间为准；</w:t>
      </w:r>
      <w:r>
        <w:rPr>
          <w:rFonts w:ascii="仿宋" w:eastAsia="仿宋" w:hAnsi="仿宋" w:cs="宋体" w:hint="eastAsia"/>
          <w:color w:val="000000"/>
          <w:kern w:val="0"/>
          <w:sz w:val="32"/>
          <w:szCs w:val="32"/>
        </w:rPr>
        <w:t>“百题调研”</w:t>
      </w:r>
      <w:r>
        <w:rPr>
          <w:rFonts w:ascii="仿宋" w:eastAsia="仿宋" w:hAnsi="仿宋" w:cs="宋体" w:hint="eastAsia"/>
          <w:kern w:val="0"/>
          <w:sz w:val="32"/>
          <w:szCs w:val="32"/>
        </w:rPr>
        <w:t>成果以表彰通报为准；课题研究项目以结项或鉴定时间为准；被市委、市政府采纳的专著、论文、调研报告等，以市委、市政府领导的批示时间或文件印发时间为准。</w:t>
      </w:r>
    </w:p>
    <w:p w:rsidR="00C40A02" w:rsidRDefault="00C40A02" w:rsidP="00C40A02">
      <w:pPr>
        <w:widowControl/>
        <w:spacing w:line="640" w:lineRule="exact"/>
        <w:ind w:firstLine="540"/>
        <w:rPr>
          <w:rFonts w:ascii="仿宋" w:eastAsia="仿宋" w:hAnsi="仿宋" w:cs="宋体" w:hint="eastAsia"/>
          <w:kern w:val="0"/>
          <w:sz w:val="32"/>
          <w:szCs w:val="32"/>
        </w:rPr>
      </w:pPr>
      <w:r>
        <w:rPr>
          <w:rFonts w:ascii="仿宋" w:eastAsia="仿宋" w:hAnsi="仿宋" w:cs="宋体" w:hint="eastAsia"/>
          <w:kern w:val="0"/>
          <w:sz w:val="32"/>
          <w:szCs w:val="32"/>
        </w:rPr>
        <w:t xml:space="preserve"> 4.通过鉴定或结项的课题成果申报参评，需提交立项书和结项证书原件、复印件，原件审核后退回，并按立项书所要求的成果最终形式申报，否则不予受理。</w:t>
      </w:r>
    </w:p>
    <w:p w:rsidR="00C40A02" w:rsidRDefault="00C40A02" w:rsidP="00C40A02">
      <w:pPr>
        <w:widowControl/>
        <w:spacing w:line="640" w:lineRule="exact"/>
        <w:ind w:firstLine="540"/>
        <w:rPr>
          <w:rFonts w:ascii="仿宋" w:eastAsia="仿宋" w:hAnsi="仿宋" w:cs="宋体" w:hint="eastAsia"/>
          <w:kern w:val="0"/>
          <w:sz w:val="32"/>
          <w:szCs w:val="32"/>
        </w:rPr>
      </w:pPr>
      <w:r>
        <w:rPr>
          <w:rFonts w:ascii="仿宋" w:eastAsia="仿宋" w:hAnsi="仿宋" w:cs="宋体" w:hint="eastAsia"/>
          <w:kern w:val="0"/>
          <w:sz w:val="32"/>
          <w:szCs w:val="32"/>
        </w:rPr>
        <w:t xml:space="preserve"> 5.申报成果署名界定。文章以正</w:t>
      </w:r>
      <w:r>
        <w:rPr>
          <w:rFonts w:ascii="仿宋" w:eastAsia="仿宋" w:hAnsi="仿宋" w:cs="宋体" w:hint="eastAsia"/>
          <w:color w:val="000000"/>
          <w:kern w:val="0"/>
          <w:sz w:val="32"/>
          <w:szCs w:val="32"/>
        </w:rPr>
        <w:t>文</w:t>
      </w:r>
      <w:r>
        <w:rPr>
          <w:rFonts w:ascii="仿宋" w:eastAsia="仿宋" w:hAnsi="仿宋" w:cs="宋体" w:hint="eastAsia"/>
          <w:kern w:val="0"/>
          <w:sz w:val="32"/>
          <w:szCs w:val="32"/>
        </w:rPr>
        <w:t>标题下署名为准；著作以版权页署名为准；课题以结项证书或鉴定书封面上完成者的署名为准。</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成果以单位署名的以单位具名申报。</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版权页上署名的顾问、编委、主审等不具有申报权，其申报归“作者”或“主编”。</w:t>
      </w:r>
    </w:p>
    <w:p w:rsidR="00C40A02" w:rsidRDefault="00C40A02" w:rsidP="00C40A02">
      <w:pPr>
        <w:widowControl/>
        <w:spacing w:line="640" w:lineRule="exact"/>
        <w:ind w:firstLineChars="218" w:firstLine="698"/>
        <w:rPr>
          <w:rFonts w:ascii="仿宋" w:eastAsia="仿宋" w:hAnsi="仿宋" w:cs="宋体" w:hint="eastAsia"/>
          <w:kern w:val="0"/>
          <w:sz w:val="32"/>
          <w:szCs w:val="32"/>
        </w:rPr>
      </w:pPr>
      <w:r>
        <w:rPr>
          <w:rFonts w:ascii="仿宋" w:eastAsia="仿宋" w:hAnsi="仿宋" w:cs="宋体" w:hint="eastAsia"/>
          <w:kern w:val="0"/>
          <w:sz w:val="32"/>
          <w:szCs w:val="32"/>
        </w:rPr>
        <w:lastRenderedPageBreak/>
        <w:t>6.以外文形式发表的研究成果申报评定，论文需同时上报中文译文，著作需提交中文摘要；翻译论著申报评定需同时报外文原件（或复印件）。</w:t>
      </w:r>
    </w:p>
    <w:p w:rsidR="00C40A02" w:rsidRDefault="00C40A02" w:rsidP="00C40A02">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Pr>
          <w:rFonts w:ascii="仿宋" w:eastAsia="仿宋" w:hAnsi="仿宋" w:cs="宋体" w:hint="eastAsia"/>
          <w:kern w:val="0"/>
          <w:sz w:val="32"/>
          <w:szCs w:val="32"/>
        </w:rPr>
        <w:t>7.</w:t>
      </w:r>
      <w:r>
        <w:rPr>
          <w:rFonts w:ascii="仿宋" w:eastAsia="仿宋" w:hAnsi="仿宋" w:cs="宋体" w:hint="eastAsia"/>
          <w:color w:val="000000"/>
          <w:kern w:val="0"/>
          <w:sz w:val="32"/>
          <w:szCs w:val="32"/>
        </w:rPr>
        <w:t>一项成果只能作一次申报评定。</w:t>
      </w:r>
      <w:r>
        <w:rPr>
          <w:rFonts w:ascii="仿宋" w:eastAsia="仿宋" w:hAnsi="仿宋" w:cs="宋体" w:hint="eastAsia"/>
          <w:kern w:val="0"/>
          <w:sz w:val="32"/>
          <w:szCs w:val="32"/>
        </w:rPr>
        <w:t>未参加过评定的著作，若再版时间在评定时限之内，可以参评；参加过评定的著作，再版后新增内容超过原著三分之二方可参评。</w:t>
      </w:r>
    </w:p>
    <w:p w:rsidR="00C40A02" w:rsidRDefault="00C40A02" w:rsidP="00C40A02">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Pr>
          <w:rFonts w:ascii="仿宋" w:eastAsia="仿宋" w:hAnsi="仿宋" w:cs="宋体" w:hint="eastAsia"/>
          <w:kern w:val="0"/>
          <w:sz w:val="32"/>
          <w:szCs w:val="32"/>
        </w:rPr>
        <w:t>8.一个作者（含集体作者、课题组等）只限申报一项成果。与他人合作不是首位作者的，本人可另申报一项成果；与市外作者合作的成果，第一作者为我市的，可以申报。</w:t>
      </w:r>
    </w:p>
    <w:p w:rsidR="00C40A02" w:rsidRDefault="00C40A02" w:rsidP="00C40A02">
      <w:pPr>
        <w:spacing w:line="640" w:lineRule="exact"/>
        <w:ind w:firstLine="540"/>
        <w:rPr>
          <w:rFonts w:ascii="仿宋" w:eastAsia="仿宋" w:hAnsi="仿宋" w:cs="宋体" w:hint="eastAsia"/>
          <w:kern w:val="0"/>
          <w:sz w:val="32"/>
          <w:szCs w:val="32"/>
        </w:rPr>
      </w:pPr>
      <w:r>
        <w:rPr>
          <w:rFonts w:ascii="仿宋" w:eastAsia="仿宋" w:hAnsi="仿宋" w:cs="宋体" w:hint="eastAsia"/>
          <w:kern w:val="0"/>
          <w:sz w:val="32"/>
          <w:szCs w:val="32"/>
        </w:rPr>
        <w:t xml:space="preserve"> 9.两人以上合作的成果，不能以个人名义申报，必须经共同合作者同意后，以共同合作者具名申报，按版权页署名。</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10.集体合作的成果，第一作者（第一主编）出国或调离我市，其他作者尚在市内，如果能确定该项成果是第一作者（第一主编）在我市工作期间完成的，可以参评，但是须出具第一作者（第一主编）同意其他作者申报评定的证明，按版权页署名。</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个人作者在我市工作期间完成的成果，如作者已调离我市，将不再参评。</w:t>
      </w:r>
    </w:p>
    <w:p w:rsidR="00C40A02" w:rsidRDefault="00C40A02" w:rsidP="00C40A02">
      <w:pPr>
        <w:widowControl/>
        <w:spacing w:line="640" w:lineRule="exact"/>
        <w:rPr>
          <w:rFonts w:ascii="仿宋" w:eastAsia="仿宋" w:hAnsi="仿宋" w:cs="宋体" w:hint="eastAsia"/>
          <w:kern w:val="0"/>
          <w:sz w:val="32"/>
          <w:szCs w:val="32"/>
        </w:rPr>
      </w:pPr>
      <w:r>
        <w:rPr>
          <w:rFonts w:ascii="仿宋" w:eastAsia="仿宋" w:hAnsi="仿宋" w:cs="宋体" w:hint="eastAsia"/>
          <w:kern w:val="0"/>
          <w:sz w:val="32"/>
          <w:szCs w:val="32"/>
        </w:rPr>
        <w:t xml:space="preserve">    11.与省以上有关部门或外地协作项目，其中由我市作者为首位主编的或多卷本中明显分出单册为我市作者撰写的，可申报评定。</w:t>
      </w:r>
    </w:p>
    <w:p w:rsidR="00C40A02" w:rsidRDefault="00C40A02" w:rsidP="00C40A02">
      <w:pPr>
        <w:widowControl/>
        <w:spacing w:line="640" w:lineRule="exact"/>
        <w:rPr>
          <w:rFonts w:ascii="仿宋" w:eastAsia="仿宋" w:hAnsi="仿宋" w:cs="宋体" w:hint="eastAsia"/>
          <w:kern w:val="0"/>
          <w:sz w:val="32"/>
          <w:szCs w:val="32"/>
        </w:rPr>
      </w:pPr>
      <w:r>
        <w:rPr>
          <w:rFonts w:ascii="仿宋" w:eastAsia="仿宋" w:hAnsi="仿宋" w:cs="宋体" w:hint="eastAsia"/>
          <w:kern w:val="0"/>
          <w:sz w:val="32"/>
          <w:szCs w:val="32"/>
        </w:rPr>
        <w:lastRenderedPageBreak/>
        <w:t xml:space="preserve">    12.多人合作的系列丛书，如果涉及学科较多，出版时间不一，由丛书主编及编委会出具同意证明，单册可以申报参评。在评定时限内已出齐的丛书，如果整体参评，单册不再参评；如果单册已经参评，整体则不再参评。单册参评以单册作者（主编）为主申报；丛书参评以丛书主编为主申报。</w:t>
      </w:r>
    </w:p>
    <w:p w:rsidR="00C40A02" w:rsidRDefault="00C40A02" w:rsidP="00C40A02">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Pr>
          <w:rFonts w:ascii="仿宋" w:eastAsia="仿宋" w:hAnsi="仿宋" w:cs="宋体" w:hint="eastAsia"/>
          <w:kern w:val="0"/>
          <w:sz w:val="32"/>
          <w:szCs w:val="32"/>
        </w:rPr>
        <w:t>13.同一作者同一书名的多卷著作，在未完整出齐的情况下，不受理单册申报。多卷本著作的申报以最后一本出版时限为准。</w:t>
      </w:r>
    </w:p>
    <w:p w:rsidR="00C40A02" w:rsidRDefault="00C40A02" w:rsidP="00C40A02">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Pr>
          <w:rFonts w:ascii="仿宋" w:eastAsia="仿宋" w:hAnsi="仿宋" w:cs="宋体" w:hint="eastAsia"/>
          <w:kern w:val="0"/>
          <w:sz w:val="32"/>
          <w:szCs w:val="32"/>
        </w:rPr>
        <w:t>14.已故作者的成果，其法定继承人可代理申报，按版权页署名；多位作者的成果，第二作者在出具征得已故作者法定继承人和其他作者同意的证明后可申报评定，按版权页署名。</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15.论文集一般不能作为著作参评，其中的每篇文章可作为论文参评，同一作者论述同一主题的论文集可作为著作参评。</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16.现任副市级以上领导干部（高校任职者除外）的成果，原则上不参加评定。</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17.以下成果不在申报范围内：领导讲话、文件、工作总结、时事新闻、统计资料、各类年鉴和汇编的一般教材、涉及国家机密的研究成果、已获得省部级以上奖励的成果。</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18.版权页姓名和时限若印刷模糊、不规范，不予受理；若有涂改和更换现象，取消参评资格，当事人两年之内不得申报。</w:t>
      </w:r>
    </w:p>
    <w:p w:rsidR="00C40A02" w:rsidRDefault="00C40A02" w:rsidP="00C40A02">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Pr>
          <w:rFonts w:ascii="仿宋" w:eastAsia="仿宋" w:hAnsi="仿宋" w:cs="宋体" w:hint="eastAsia"/>
          <w:kern w:val="0"/>
          <w:sz w:val="32"/>
          <w:szCs w:val="32"/>
        </w:rPr>
        <w:t>19.增刊或期刊没有出版日期，也没注明“双月”、“双刊”、“季刊”的，不得参加评定。</w:t>
      </w:r>
    </w:p>
    <w:p w:rsidR="00C40A02" w:rsidRDefault="00C40A02" w:rsidP="00C40A02">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Pr>
          <w:rFonts w:ascii="仿宋" w:eastAsia="仿宋" w:hAnsi="仿宋" w:cs="宋体" w:hint="eastAsia"/>
          <w:kern w:val="0"/>
          <w:sz w:val="32"/>
          <w:szCs w:val="32"/>
        </w:rPr>
        <w:t>20.课题类成果可以用阶段性成果申报，也可以用整个课题来申报，二者选其一。</w:t>
      </w:r>
    </w:p>
    <w:p w:rsidR="00C40A02" w:rsidRDefault="00C40A02" w:rsidP="00C40A02">
      <w:pPr>
        <w:widowControl/>
        <w:spacing w:line="640" w:lineRule="exact"/>
        <w:rPr>
          <w:rFonts w:ascii="黑体" w:eastAsia="黑体" w:hAnsi="宋体" w:cs="宋体" w:hint="eastAsia"/>
          <w:kern w:val="0"/>
          <w:sz w:val="32"/>
          <w:szCs w:val="32"/>
        </w:rPr>
      </w:pPr>
      <w:r>
        <w:rPr>
          <w:rFonts w:ascii="宋体" w:hAnsi="宋体" w:cs="宋体" w:hint="eastAsia"/>
          <w:b/>
          <w:bCs/>
          <w:kern w:val="0"/>
          <w:sz w:val="27"/>
        </w:rPr>
        <w:t xml:space="preserve">    </w:t>
      </w:r>
      <w:r>
        <w:rPr>
          <w:rFonts w:ascii="黑体" w:eastAsia="黑体" w:hAnsi="宋体" w:cs="宋体" w:hint="eastAsia"/>
          <w:bCs/>
          <w:kern w:val="0"/>
          <w:sz w:val="32"/>
          <w:szCs w:val="32"/>
        </w:rPr>
        <w:t>三、评定条件和标准</w:t>
      </w:r>
    </w:p>
    <w:p w:rsidR="00C40A02" w:rsidRDefault="00C40A02" w:rsidP="00C40A02">
      <w:pPr>
        <w:widowControl/>
        <w:spacing w:line="640" w:lineRule="exact"/>
        <w:ind w:firstLine="540"/>
        <w:rPr>
          <w:rFonts w:ascii="仿宋" w:eastAsia="仿宋" w:hAnsi="仿宋" w:cs="宋体" w:hint="eastAsia"/>
          <w:kern w:val="0"/>
          <w:sz w:val="32"/>
          <w:szCs w:val="32"/>
        </w:rPr>
      </w:pPr>
      <w:r>
        <w:rPr>
          <w:rFonts w:ascii="仿宋" w:eastAsia="仿宋" w:hAnsi="仿宋" w:cs="宋体" w:hint="eastAsia"/>
          <w:kern w:val="0"/>
          <w:sz w:val="32"/>
          <w:szCs w:val="32"/>
        </w:rPr>
        <w:t>参评成果必须遵守宪法和法律，符合党的基本理论、基本路线和方针政策，注重创新，联系实际，有较高的学术水平或实际应用价值，有良好的学风文风。</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(一)</w:t>
      </w:r>
      <w:r>
        <w:rPr>
          <w:rFonts w:ascii="楷体" w:eastAsia="楷体" w:hAnsi="楷体" w:cs="宋体"/>
          <w:kern w:val="0"/>
          <w:sz w:val="32"/>
          <w:szCs w:val="32"/>
        </w:rPr>
        <w:t>应用研究</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在研究解决我国、我省、我市或本地、本部门经济建设、政治建设、文化建设、社会建设、生态文明建设和党的建设等重要问题上有创见，对省市党委、政府等有关领导机关重大决策的形成和重大实际问题的解决具有重要的参考价值，对解决社会现实问题发挥了积极促进作用。尤其是申报“最佳决策咨询成果”的，</w:t>
      </w:r>
      <w:r w:rsidRPr="00036B50">
        <w:rPr>
          <w:rFonts w:ascii="仿宋_GB2312" w:eastAsia="仿宋_GB2312" w:hAnsi="宋体" w:cs="宋体" w:hint="eastAsia"/>
          <w:color w:val="FF0000"/>
          <w:kern w:val="0"/>
          <w:sz w:val="32"/>
          <w:szCs w:val="32"/>
        </w:rPr>
        <w:t>必须是以习近平新时代中国特色社会主义思想为指导,</w:t>
      </w:r>
      <w:r>
        <w:rPr>
          <w:rFonts w:ascii="仿宋" w:eastAsia="仿宋" w:hAnsi="仿宋" w:cs="宋体" w:hint="eastAsia"/>
          <w:kern w:val="0"/>
          <w:sz w:val="32"/>
          <w:szCs w:val="32"/>
        </w:rPr>
        <w:t>必须是淄博市经济社会发展全局性、战略性、前瞻性重大理论和实践问题，必须是对市委、市政府重</w:t>
      </w:r>
      <w:r>
        <w:rPr>
          <w:rFonts w:ascii="仿宋" w:eastAsia="仿宋" w:hAnsi="仿宋" w:cs="宋体" w:hint="eastAsia"/>
          <w:kern w:val="0"/>
          <w:sz w:val="32"/>
          <w:szCs w:val="32"/>
        </w:rPr>
        <w:lastRenderedPageBreak/>
        <w:t>大决策的形成和重大实际问题的解决具有重要的参考价值，必须当年被市委、市政府采纳，形成重要决策并付诸实施。</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(二)</w:t>
      </w:r>
      <w:r>
        <w:rPr>
          <w:rFonts w:ascii="楷体" w:eastAsia="楷体" w:hAnsi="楷体" w:cs="宋体"/>
          <w:kern w:val="0"/>
          <w:sz w:val="32"/>
          <w:szCs w:val="32"/>
        </w:rPr>
        <w:t>基础研究</w:t>
      </w:r>
    </w:p>
    <w:p w:rsidR="00C40A02" w:rsidRDefault="00C40A02" w:rsidP="00C40A02">
      <w:pPr>
        <w:widowControl/>
        <w:spacing w:line="640" w:lineRule="exact"/>
        <w:rPr>
          <w:rFonts w:ascii="仿宋" w:eastAsia="仿宋" w:hAnsi="仿宋" w:cs="宋体" w:hint="eastAsia"/>
          <w:kern w:val="0"/>
          <w:sz w:val="32"/>
          <w:szCs w:val="32"/>
        </w:rPr>
      </w:pPr>
      <w:r>
        <w:rPr>
          <w:rFonts w:ascii="宋体" w:hAnsi="宋体" w:cs="宋体"/>
          <w:kern w:val="0"/>
          <w:sz w:val="27"/>
          <w:szCs w:val="27"/>
        </w:rPr>
        <w:t>  </w:t>
      </w:r>
      <w:r>
        <w:rPr>
          <w:rFonts w:ascii="宋体" w:hAnsi="宋体" w:cs="宋体" w:hint="eastAsia"/>
          <w:kern w:val="0"/>
          <w:sz w:val="27"/>
          <w:szCs w:val="27"/>
        </w:rPr>
        <w:t xml:space="preserve"> </w:t>
      </w:r>
      <w:r>
        <w:rPr>
          <w:rFonts w:ascii="仿宋" w:eastAsia="仿宋" w:hAnsi="仿宋" w:cs="宋体" w:hint="eastAsia"/>
          <w:kern w:val="0"/>
          <w:sz w:val="32"/>
          <w:szCs w:val="32"/>
        </w:rPr>
        <w:t>在本学科、本专业的某一领域有创新，填补本学科某项空白，在原有研究基础上有所发现、有所前进，在某些问题的研究上有科学的独到见解，对学科发展起到了重要作用。</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(三)</w:t>
      </w:r>
      <w:r>
        <w:rPr>
          <w:rFonts w:ascii="楷体" w:eastAsia="楷体" w:hAnsi="楷体" w:cs="宋体"/>
          <w:kern w:val="0"/>
          <w:sz w:val="32"/>
          <w:szCs w:val="32"/>
        </w:rPr>
        <w:t>科普读物</w:t>
      </w:r>
    </w:p>
    <w:p w:rsidR="00C40A02" w:rsidRDefault="00C40A02" w:rsidP="00C40A02">
      <w:pPr>
        <w:widowControl/>
        <w:spacing w:line="640" w:lineRule="exact"/>
        <w:ind w:firstLine="615"/>
        <w:rPr>
          <w:rFonts w:ascii="仿宋" w:eastAsia="仿宋" w:hAnsi="仿宋" w:cs="宋体" w:hint="eastAsia"/>
          <w:kern w:val="0"/>
          <w:sz w:val="18"/>
          <w:szCs w:val="18"/>
        </w:rPr>
      </w:pPr>
      <w:r>
        <w:rPr>
          <w:rFonts w:ascii="仿宋" w:eastAsia="仿宋" w:hAnsi="仿宋" w:cs="宋体" w:hint="eastAsia"/>
          <w:kern w:val="0"/>
          <w:sz w:val="32"/>
          <w:szCs w:val="32"/>
        </w:rPr>
        <w:t>宣传普及马克思列宁主义、毛泽东思想、邓小平理论、“三个代表”重要思想、科学发展观，宣传普及习近平新时代中国特色社会主义思想，</w:t>
      </w:r>
      <w:r>
        <w:rPr>
          <w:rFonts w:ascii="仿宋" w:eastAsia="仿宋" w:hAnsi="仿宋" w:cs="仿宋" w:hint="eastAsia"/>
          <w:color w:val="000000"/>
          <w:sz w:val="32"/>
          <w:szCs w:val="32"/>
        </w:rPr>
        <w:t>宣传普及经济、政治、文化、社会、生态文明建设和党的建设等方面的重大方针政策和成就，</w:t>
      </w:r>
      <w:r>
        <w:rPr>
          <w:rFonts w:ascii="仿宋" w:eastAsia="仿宋" w:hAnsi="仿宋" w:cs="宋体" w:hint="eastAsia"/>
          <w:kern w:val="0"/>
          <w:sz w:val="32"/>
          <w:szCs w:val="32"/>
        </w:rPr>
        <w:t>宣传普及社会科学基本知识与科学精神、科学态度、科学方法，宣传普及地方文化，具有较强的科学性、知识性，文字通俗易懂，为群众喜闻乐见</w:t>
      </w:r>
      <w:r>
        <w:rPr>
          <w:rFonts w:ascii="仿宋" w:eastAsia="仿宋" w:hAnsi="仿宋" w:cs="宋体"/>
          <w:kern w:val="0"/>
          <w:sz w:val="32"/>
          <w:szCs w:val="32"/>
        </w:rPr>
        <w:t>。</w:t>
      </w:r>
    </w:p>
    <w:p w:rsidR="00C40A02" w:rsidRDefault="00C40A02" w:rsidP="00C40A02">
      <w:pPr>
        <w:widowControl/>
        <w:spacing w:line="640" w:lineRule="exact"/>
        <w:ind w:firstLineChars="200" w:firstLine="640"/>
        <w:rPr>
          <w:rFonts w:ascii="楷体" w:eastAsia="楷体" w:hAnsi="楷体" w:cs="宋体" w:hint="eastAsia"/>
          <w:kern w:val="0"/>
          <w:sz w:val="18"/>
          <w:szCs w:val="18"/>
        </w:rPr>
      </w:pPr>
      <w:r>
        <w:rPr>
          <w:rFonts w:ascii="楷体" w:eastAsia="楷体" w:hAnsi="楷体" w:cs="宋体" w:hint="eastAsia"/>
          <w:kern w:val="0"/>
          <w:sz w:val="32"/>
          <w:szCs w:val="32"/>
        </w:rPr>
        <w:t>（四）</w:t>
      </w:r>
      <w:r>
        <w:rPr>
          <w:rFonts w:ascii="楷体" w:eastAsia="楷体" w:hAnsi="楷体" w:cs="宋体"/>
          <w:kern w:val="0"/>
          <w:sz w:val="32"/>
          <w:szCs w:val="32"/>
        </w:rPr>
        <w:t>翻译论著</w:t>
      </w:r>
    </w:p>
    <w:p w:rsidR="00C40A02" w:rsidRDefault="00C40A02" w:rsidP="00C40A02">
      <w:pPr>
        <w:widowControl/>
        <w:spacing w:line="640" w:lineRule="exact"/>
        <w:ind w:firstLineChars="200" w:firstLine="640"/>
        <w:rPr>
          <w:rFonts w:ascii="楷体" w:eastAsia="楷体" w:hAnsi="楷体" w:cs="宋体" w:hint="eastAsia"/>
          <w:kern w:val="0"/>
          <w:sz w:val="18"/>
          <w:szCs w:val="18"/>
        </w:rPr>
      </w:pPr>
      <w:r>
        <w:rPr>
          <w:rFonts w:ascii="仿宋" w:eastAsia="仿宋" w:hAnsi="仿宋" w:cs="宋体" w:hint="eastAsia"/>
          <w:kern w:val="0"/>
          <w:sz w:val="32"/>
          <w:szCs w:val="32"/>
        </w:rPr>
        <w:t>符合版权规定，体现原著原意，对研究我国、我省、我市改革开放和经济社会发展中的理论问题和实际问题具有重要参考价值和借鉴作用。</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（五）</w:t>
      </w:r>
      <w:r>
        <w:rPr>
          <w:rFonts w:ascii="楷体" w:eastAsia="楷体" w:hAnsi="楷体" w:cs="宋体"/>
          <w:kern w:val="0"/>
          <w:sz w:val="32"/>
          <w:szCs w:val="32"/>
        </w:rPr>
        <w:t>古籍整理</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释译、注疏准确，能完整保持原作内容，在史料史实考证上有新发现，或纠正了前人的某些讹脱。</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lastRenderedPageBreak/>
        <w:t>（六）</w:t>
      </w:r>
      <w:r>
        <w:rPr>
          <w:rFonts w:ascii="楷体" w:eastAsia="楷体" w:hAnsi="楷体" w:cs="宋体"/>
          <w:kern w:val="0"/>
          <w:sz w:val="32"/>
          <w:szCs w:val="32"/>
        </w:rPr>
        <w:t>志书、</w:t>
      </w:r>
      <w:r>
        <w:rPr>
          <w:rFonts w:ascii="楷体" w:eastAsia="楷体" w:hAnsi="楷体" w:cs="宋体" w:hint="eastAsia"/>
          <w:kern w:val="0"/>
          <w:sz w:val="32"/>
          <w:szCs w:val="32"/>
        </w:rPr>
        <w:t>教科书、</w:t>
      </w:r>
      <w:r>
        <w:rPr>
          <w:rFonts w:ascii="楷体" w:eastAsia="楷体" w:hAnsi="楷体" w:cs="宋体"/>
          <w:kern w:val="0"/>
          <w:sz w:val="32"/>
          <w:szCs w:val="32"/>
        </w:rPr>
        <w:t>工具书</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观点正确，资料翔实可靠，具有科学性、系统性和准确性，能正确解释或反映国内外最新研究成果，对科研、教学和实际工作有重要参考价值。</w:t>
      </w:r>
    </w:p>
    <w:p w:rsidR="00C40A02" w:rsidRDefault="00C40A02" w:rsidP="00C40A02">
      <w:pPr>
        <w:widowControl/>
        <w:spacing w:line="640" w:lineRule="exact"/>
        <w:ind w:firstLineChars="196" w:firstLine="627"/>
        <w:rPr>
          <w:rFonts w:ascii="黑体" w:eastAsia="黑体" w:hAnsi="宋体" w:cs="宋体" w:hint="eastAsia"/>
          <w:kern w:val="0"/>
          <w:sz w:val="32"/>
          <w:szCs w:val="32"/>
        </w:rPr>
      </w:pPr>
      <w:r>
        <w:rPr>
          <w:rFonts w:ascii="黑体" w:eastAsia="黑体" w:hAnsi="宋体" w:cs="宋体" w:hint="eastAsia"/>
          <w:bCs/>
          <w:kern w:val="0"/>
          <w:sz w:val="32"/>
          <w:szCs w:val="32"/>
        </w:rPr>
        <w:t>四、评定步骤</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整个评定工作分三步进行：</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kern w:val="0"/>
          <w:sz w:val="32"/>
          <w:szCs w:val="32"/>
        </w:rPr>
        <w:t>第一步：作者申报</w:t>
      </w:r>
    </w:p>
    <w:p w:rsidR="00C40A02" w:rsidRDefault="00C40A02" w:rsidP="00C40A02">
      <w:pPr>
        <w:widowControl/>
        <w:spacing w:line="64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1.作者申报成果评定，可根据作者所在地区和单位进行申报。各区县成果向各区县委宣传部（社科联）申报，高新区、经济开发区、文昌湖省级旅游度假区成果向各区工委办公室申报，市委党校、山东理工大学、淄博师专、淄博职业学院等院校成果向各高校社科联（科研、社科处）申报，学会会员成果向所在学会申报，其他成果向本单位或部门申报。</w:t>
      </w:r>
    </w:p>
    <w:p w:rsidR="00C40A02" w:rsidRDefault="00C40A02" w:rsidP="00C40A02">
      <w:pPr>
        <w:widowControl/>
        <w:spacing w:line="64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2.申报成果必须经所在单位或所在单位的主管部门同意并加盖公章。</w:t>
      </w:r>
    </w:p>
    <w:p w:rsidR="00C40A02" w:rsidRDefault="00C40A02" w:rsidP="00C40A02">
      <w:pPr>
        <w:widowControl/>
        <w:spacing w:line="64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3.参评者均应按照规定的评定范围和条件，认真填写《淄博市社会科学优秀成果等级评定评审表》一式两份，提交成果材料：文章类一式三份，其中必须有一份原件；著作类三份。</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color w:val="000000"/>
          <w:kern w:val="0"/>
          <w:sz w:val="32"/>
          <w:szCs w:val="32"/>
        </w:rPr>
        <w:t>4.凡申报</w:t>
      </w:r>
      <w:r>
        <w:rPr>
          <w:rFonts w:ascii="仿宋" w:eastAsia="仿宋" w:hAnsi="仿宋" w:cs="宋体" w:hint="eastAsia"/>
          <w:kern w:val="0"/>
          <w:sz w:val="32"/>
          <w:szCs w:val="32"/>
        </w:rPr>
        <w:t>“最佳决策咨询成果”的作者，参评者在填写《淄博市社会科学优秀成果等级评定评审表》时，</w:t>
      </w:r>
      <w:r>
        <w:rPr>
          <w:rFonts w:ascii="仿宋" w:eastAsia="仿宋" w:hAnsi="仿宋" w:cs="宋体" w:hint="eastAsia"/>
          <w:color w:val="000000"/>
          <w:kern w:val="0"/>
          <w:sz w:val="32"/>
          <w:szCs w:val="32"/>
        </w:rPr>
        <w:t>在</w:t>
      </w:r>
      <w:r>
        <w:rPr>
          <w:rFonts w:ascii="仿宋" w:eastAsia="仿宋" w:hAnsi="仿宋" w:hint="eastAsia"/>
          <w:color w:val="000000"/>
          <w:sz w:val="32"/>
        </w:rPr>
        <w:t>学科门</w:t>
      </w:r>
      <w:r>
        <w:rPr>
          <w:rFonts w:ascii="仿宋" w:eastAsia="仿宋" w:hAnsi="仿宋" w:hint="eastAsia"/>
          <w:color w:val="000000"/>
          <w:sz w:val="32"/>
        </w:rPr>
        <w:lastRenderedPageBreak/>
        <w:t>类栏目中填写应用组，</w:t>
      </w:r>
      <w:r>
        <w:rPr>
          <w:rFonts w:ascii="仿宋" w:eastAsia="仿宋" w:hAnsi="仿宋" w:cs="宋体" w:hint="eastAsia"/>
          <w:kern w:val="0"/>
          <w:sz w:val="32"/>
          <w:szCs w:val="32"/>
        </w:rPr>
        <w:t>在该表封面“备注”栏中注明申报“最佳决策咨询成果”字样，并附报进入市委、市政府重要决策的证明材料（省领导或市委、市政府主要领导肯定性批示，市委、市政府正式文件）。无证明材料不进入此项评定。</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kern w:val="0"/>
          <w:sz w:val="32"/>
          <w:szCs w:val="32"/>
        </w:rPr>
        <w:t>第二步：成果初评</w:t>
      </w:r>
    </w:p>
    <w:p w:rsidR="00C40A02" w:rsidRDefault="00C40A02" w:rsidP="00C40A02">
      <w:pPr>
        <w:widowControl/>
        <w:spacing w:line="640" w:lineRule="exact"/>
        <w:ind w:firstLine="570"/>
        <w:rPr>
          <w:rFonts w:ascii="仿宋" w:eastAsia="仿宋" w:hAnsi="仿宋" w:cs="宋体" w:hint="eastAsia"/>
          <w:kern w:val="0"/>
          <w:sz w:val="32"/>
          <w:szCs w:val="32"/>
        </w:rPr>
      </w:pPr>
      <w:r>
        <w:rPr>
          <w:rFonts w:ascii="仿宋" w:eastAsia="仿宋" w:hAnsi="仿宋" w:cs="宋体" w:hint="eastAsia"/>
          <w:kern w:val="0"/>
          <w:sz w:val="32"/>
          <w:szCs w:val="32"/>
        </w:rPr>
        <w:t>各</w:t>
      </w:r>
      <w:r>
        <w:rPr>
          <w:rFonts w:ascii="仿宋" w:eastAsia="仿宋" w:hAnsi="仿宋" w:cs="宋体" w:hint="eastAsia"/>
          <w:color w:val="000000"/>
          <w:kern w:val="0"/>
          <w:sz w:val="32"/>
          <w:szCs w:val="32"/>
        </w:rPr>
        <w:t>区县委宣传部（社科联），高新区、经济开发区、文昌湖省级旅游度假区办公室，市直各部门，各院校，各大企业及各市级学会等牵头单位根据评定范围、标准和申报要求，认</w:t>
      </w:r>
      <w:r>
        <w:rPr>
          <w:rFonts w:ascii="仿宋" w:eastAsia="仿宋" w:hAnsi="仿宋" w:cs="宋体" w:hint="eastAsia"/>
          <w:kern w:val="0"/>
          <w:sz w:val="32"/>
          <w:szCs w:val="32"/>
        </w:rPr>
        <w:t>真评出上报候选成果，填写《淄博市社会科学优秀成果等级评定评审表》一式两份及推荐意见，连同成果原件及相关材料，一并报送市评定办公室。</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各牵头单位初评必须充分发扬民主，组成评委会，由评委会集体讨论并投票决定。</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各申报单位必须严把意识形态关，对有问题的成果一律不得申报，市评定办初审时要把意识形态把关放在首位。</w:t>
      </w:r>
    </w:p>
    <w:p w:rsidR="00C40A02" w:rsidRDefault="00C40A02" w:rsidP="00C40A02">
      <w:pPr>
        <w:widowControl/>
        <w:spacing w:line="640" w:lineRule="exact"/>
        <w:ind w:firstLineChars="200" w:firstLine="640"/>
        <w:rPr>
          <w:rFonts w:ascii="楷体" w:eastAsia="楷体" w:hAnsi="楷体" w:cs="宋体"/>
          <w:kern w:val="0"/>
          <w:sz w:val="32"/>
          <w:szCs w:val="32"/>
        </w:rPr>
      </w:pPr>
      <w:r>
        <w:rPr>
          <w:rFonts w:ascii="楷体" w:eastAsia="楷体" w:hAnsi="楷体" w:cs="宋体"/>
          <w:kern w:val="0"/>
          <w:sz w:val="32"/>
          <w:szCs w:val="32"/>
        </w:rPr>
        <w:t>第三步：会议评定</w:t>
      </w:r>
    </w:p>
    <w:p w:rsidR="00C40A02" w:rsidRDefault="00C40A02" w:rsidP="00C40A02">
      <w:pPr>
        <w:widowControl/>
        <w:spacing w:line="640" w:lineRule="exact"/>
        <w:ind w:firstLine="570"/>
        <w:rPr>
          <w:rFonts w:ascii="仿宋" w:eastAsia="仿宋" w:hAnsi="仿宋" w:cs="宋体" w:hint="eastAsia"/>
          <w:kern w:val="0"/>
          <w:sz w:val="32"/>
          <w:szCs w:val="32"/>
        </w:rPr>
      </w:pPr>
      <w:r>
        <w:rPr>
          <w:rFonts w:ascii="仿宋" w:eastAsia="仿宋" w:hAnsi="仿宋" w:cs="宋体" w:hint="eastAsia"/>
          <w:kern w:val="0"/>
          <w:sz w:val="32"/>
          <w:szCs w:val="32"/>
        </w:rPr>
        <w:t>市评定工作会议由市评委会统一组织进行。</w:t>
      </w:r>
    </w:p>
    <w:p w:rsidR="00C40A02" w:rsidRDefault="00C40A02" w:rsidP="00C40A02">
      <w:pPr>
        <w:widowControl/>
        <w:spacing w:line="640" w:lineRule="exact"/>
        <w:ind w:firstLine="570"/>
        <w:rPr>
          <w:rFonts w:ascii="仿宋" w:eastAsia="仿宋" w:hAnsi="仿宋" w:cs="宋体" w:hint="eastAsia"/>
          <w:kern w:val="0"/>
          <w:sz w:val="32"/>
          <w:szCs w:val="32"/>
        </w:rPr>
      </w:pPr>
      <w:r>
        <w:rPr>
          <w:rFonts w:ascii="仿宋" w:eastAsia="仿宋" w:hAnsi="仿宋" w:cs="宋体" w:hint="eastAsia"/>
          <w:kern w:val="0"/>
          <w:sz w:val="32"/>
          <w:szCs w:val="32"/>
        </w:rPr>
        <w:t>1.专家组成。从社科评定专家库中随机抽取。</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2.学科分组。市评委会对本次评定下设六个学科组：应用组、管理经济组、社会政法组、文教一组、文教二组（基层文化及中职和基础教育）、史学组。</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lastRenderedPageBreak/>
        <w:t>3.成果评定。学科组组织专家认真审读评审材料、原文（著作），每位评审专家单独对学科组成果进行排序，并具名报学科组汇总，各学科组按评选会议分配等级指标，根据评审专家排序由高到低，汇总后按比例划定入围成果，然后集体讨论取得一致或按多数评委表态意见，评出二、三等成果，推荐最佳决策咨询和一等候选成果（最佳决策咨询成果由应用组推荐）。一等成果按1：2划定入围成果，评议落选者为二等成果，二、三等成果按1：1.3划定入围成果，二等成果落选者为三等成果。</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专家审读排序和学科组评议推荐，须再把意识形态关，发现并认定有问题的成果当即剔除，并报告评选会议秘书处，疑似有问题但不确定的成果应提交评定会议秘书处，按有关程序认定后方可确认是否具有参评资格。</w:t>
      </w:r>
    </w:p>
    <w:p w:rsidR="00C40A02" w:rsidRDefault="00C40A02" w:rsidP="00C40A02">
      <w:pPr>
        <w:widowControl/>
        <w:spacing w:line="640" w:lineRule="exact"/>
        <w:ind w:firstLine="645"/>
        <w:rPr>
          <w:rFonts w:ascii="仿宋" w:eastAsia="仿宋" w:hAnsi="仿宋" w:hint="eastAsia"/>
          <w:sz w:val="32"/>
          <w:szCs w:val="32"/>
        </w:rPr>
      </w:pPr>
      <w:r>
        <w:rPr>
          <w:rFonts w:ascii="仿宋" w:eastAsia="仿宋" w:hAnsi="仿宋" w:cs="宋体" w:hint="eastAsia"/>
          <w:kern w:val="0"/>
          <w:sz w:val="32"/>
          <w:szCs w:val="32"/>
        </w:rPr>
        <w:t>4.全体会议。召开全体评定专家会议，各学科组按应用组、管理经济组、社会政法组、文教一组、文教二组、史学组顺序，向全体评定专家会议介绍本组最佳决策咨询和一等候选成果情况。全体评定专家根据各学科组推荐意见，无记名投票表决推荐出最佳决策咨询成果和一等成果。需有参会2/3以上专家同意方可获推荐。</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5.审核认定。市评委会召开全体评委会议对评选结果审核认定。审定二、三等成果，评定最佳决策咨询成果和一等</w:t>
      </w:r>
      <w:r>
        <w:rPr>
          <w:rFonts w:ascii="仿宋" w:eastAsia="仿宋" w:hAnsi="仿宋" w:cs="宋体" w:hint="eastAsia"/>
          <w:kern w:val="0"/>
          <w:sz w:val="32"/>
          <w:szCs w:val="32"/>
        </w:rPr>
        <w:lastRenderedPageBreak/>
        <w:t>成果。经过充分酝酿和民主协商后，采用无记名投票方式进行表决，最佳决策咨询成果和一等成果须获市评委会全体评委的2/3同意票以上（含2/3）方获认定。</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6.公示公布。评定结果在市社科联网站公示，公示一周无异议并经市评定办确认后，评定最终结果在市社科联网站公布。</w:t>
      </w:r>
    </w:p>
    <w:p w:rsidR="00C40A02" w:rsidRDefault="00C40A02" w:rsidP="00C40A02">
      <w:pPr>
        <w:widowControl/>
        <w:spacing w:line="64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t>五、评委职责</w:t>
      </w:r>
    </w:p>
    <w:p w:rsidR="00C40A02" w:rsidRDefault="00C40A02" w:rsidP="00C40A02">
      <w:pPr>
        <w:widowControl/>
        <w:spacing w:line="640" w:lineRule="exact"/>
        <w:ind w:firstLineChars="200" w:firstLine="640"/>
        <w:rPr>
          <w:rFonts w:ascii="黑体" w:eastAsia="黑体" w:hAnsi="宋体" w:cs="宋体" w:hint="eastAsia"/>
          <w:kern w:val="0"/>
          <w:sz w:val="32"/>
          <w:szCs w:val="32"/>
        </w:rPr>
      </w:pPr>
      <w:r>
        <w:rPr>
          <w:rFonts w:ascii="仿宋" w:eastAsia="仿宋" w:hAnsi="仿宋" w:cs="宋体" w:hint="eastAsia"/>
          <w:kern w:val="0"/>
          <w:sz w:val="32"/>
          <w:szCs w:val="32"/>
        </w:rPr>
        <w:t>1.本届评委会承担本次评定工作。</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2.学科组评审专家由市社科联根据本次参评成果在各学科的分布情况以及评选工作需要按规定程序确定。</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3.学科组评审专家除市社科联主席、驻会副主席、县级领导干部因评定组织工作需要外，实行轮换、回避，凡有成果参评的人员原则上不担任评审专家。</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4.学科组中评审专家原则上须来自不同单位，7人以上的较大学科组来自同一单位的专家不得超过2人。</w:t>
      </w:r>
    </w:p>
    <w:p w:rsidR="00C40A02" w:rsidRDefault="00C40A02" w:rsidP="00C40A02">
      <w:pPr>
        <w:widowControl/>
        <w:spacing w:line="640" w:lineRule="exact"/>
        <w:ind w:firstLineChars="200" w:firstLine="640"/>
        <w:rPr>
          <w:rFonts w:ascii="仿宋" w:eastAsia="仿宋" w:hAnsi="仿宋" w:cs="宋体"/>
          <w:kern w:val="0"/>
          <w:sz w:val="18"/>
          <w:szCs w:val="18"/>
        </w:rPr>
      </w:pPr>
      <w:r>
        <w:rPr>
          <w:rFonts w:ascii="仿宋" w:eastAsia="仿宋" w:hAnsi="仿宋" w:cs="宋体" w:hint="eastAsia"/>
          <w:kern w:val="0"/>
          <w:sz w:val="32"/>
          <w:szCs w:val="32"/>
        </w:rPr>
        <w:t>5.参加评定会议的全体评审专家必须严格遵守评审工作纪律，公道、正派、守纪，评审时上交通讯工具，禁绝对外联系，禁止学科组之间联系，禁止个人与本学科组以外的专家联系，如有必要事项，统一交由评定会议秘书处进行，坚决杜绝徇情、拉票、泄密等行为。违反者市评委会取消其评审专家资格，情节严重、影响恶劣者，将向有关方面报告。</w:t>
      </w:r>
    </w:p>
    <w:p w:rsidR="00C40A02" w:rsidRDefault="00C40A02" w:rsidP="00C40A02">
      <w:pPr>
        <w:widowControl/>
        <w:spacing w:line="64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lastRenderedPageBreak/>
        <w:t>六、成果等级设置与管理</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1.淄博市社会科学优秀成果等级评定分设最佳决策咨询成果、一等成果、二等成果、三等成果，具体等级成果数由市评定办报市评委会确定。</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市社会科学优秀成果等级评定委员会代表市委、市政府向获等级认定的优秀成果作者颁发等级证书。</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2.著作类获认定成果以版权页署名为准颁发证书。署名顺序按版权页排列，均不以其他说明为准。文章类获认定成果以申报成果正文首次出现的署名为准颁发证书。通过鉴定的课题以鉴定书封面上的署名为准颁发证书。</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3.如发现获等级认定成果有弄虚作假或剽窃他人成果以及其他重大问题者，在查证核实后，取消该项成果获认定资格。该作者其他成果两年之内不得参评。</w:t>
      </w:r>
    </w:p>
    <w:p w:rsidR="00C40A02" w:rsidRDefault="00C40A02" w:rsidP="00C40A02">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4.集体成果获认定，证书授予集体；多人合作成果获认定，证书发主要作者（一般为前三名）。</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5.参加市社科成果等级认定的申报材料需存档故概不退还。</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6.市评定办公室设在淄博市社会科学界联合会。</w:t>
      </w:r>
    </w:p>
    <w:p w:rsidR="00C40A02" w:rsidRDefault="00C40A02" w:rsidP="00C40A02">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本细则的具体实施由市社科联负责，解释权属于淄博市社会科学优秀成果等级评定委员会。</w:t>
      </w:r>
    </w:p>
    <w:p w:rsidR="00F756A3" w:rsidRPr="00C40A02" w:rsidRDefault="00F756A3"/>
    <w:sectPr w:rsidR="00F756A3" w:rsidRPr="00C40A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37" w:rsidRDefault="00754937" w:rsidP="00C40A02">
      <w:r>
        <w:separator/>
      </w:r>
    </w:p>
  </w:endnote>
  <w:endnote w:type="continuationSeparator" w:id="0">
    <w:p w:rsidR="00754937" w:rsidRDefault="00754937" w:rsidP="00C4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Mono CJK JP Bold">
    <w:altName w:val="Arial"/>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37" w:rsidRDefault="00754937" w:rsidP="00C40A02">
      <w:r>
        <w:separator/>
      </w:r>
    </w:p>
  </w:footnote>
  <w:footnote w:type="continuationSeparator" w:id="0">
    <w:p w:rsidR="00754937" w:rsidRDefault="00754937" w:rsidP="00C40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E5620"/>
    <w:multiLevelType w:val="multilevel"/>
    <w:tmpl w:val="734E5620"/>
    <w:lvl w:ilvl="0">
      <w:start w:val="1"/>
      <w:numFmt w:val="japaneseCounting"/>
      <w:lvlText w:val="%1、"/>
      <w:lvlJc w:val="left"/>
      <w:pPr>
        <w:tabs>
          <w:tab w:val="num" w:pos="1441"/>
        </w:tabs>
        <w:ind w:left="1441" w:hanging="720"/>
      </w:pPr>
      <w:rPr>
        <w:rFonts w:hint="default"/>
      </w:rPr>
    </w:lvl>
    <w:lvl w:ilvl="1">
      <w:start w:val="1"/>
      <w:numFmt w:val="lowerLetter"/>
      <w:lvlText w:val="%2)"/>
      <w:lvlJc w:val="left"/>
      <w:pPr>
        <w:tabs>
          <w:tab w:val="num" w:pos="1561"/>
        </w:tabs>
        <w:ind w:left="1561" w:hanging="420"/>
      </w:pPr>
    </w:lvl>
    <w:lvl w:ilvl="2">
      <w:start w:val="1"/>
      <w:numFmt w:val="lowerRoman"/>
      <w:lvlText w:val="%3."/>
      <w:lvlJc w:val="right"/>
      <w:pPr>
        <w:tabs>
          <w:tab w:val="num" w:pos="1981"/>
        </w:tabs>
        <w:ind w:left="1981" w:hanging="420"/>
      </w:pPr>
    </w:lvl>
    <w:lvl w:ilvl="3">
      <w:start w:val="1"/>
      <w:numFmt w:val="decimal"/>
      <w:lvlText w:val="%4."/>
      <w:lvlJc w:val="left"/>
      <w:pPr>
        <w:tabs>
          <w:tab w:val="num" w:pos="2401"/>
        </w:tabs>
        <w:ind w:left="2401" w:hanging="420"/>
      </w:pPr>
    </w:lvl>
    <w:lvl w:ilvl="4">
      <w:start w:val="1"/>
      <w:numFmt w:val="lowerLetter"/>
      <w:lvlText w:val="%5)"/>
      <w:lvlJc w:val="left"/>
      <w:pPr>
        <w:tabs>
          <w:tab w:val="num" w:pos="2821"/>
        </w:tabs>
        <w:ind w:left="2821" w:hanging="420"/>
      </w:pPr>
    </w:lvl>
    <w:lvl w:ilvl="5">
      <w:start w:val="1"/>
      <w:numFmt w:val="lowerRoman"/>
      <w:lvlText w:val="%6."/>
      <w:lvlJc w:val="right"/>
      <w:pPr>
        <w:tabs>
          <w:tab w:val="num" w:pos="3241"/>
        </w:tabs>
        <w:ind w:left="3241" w:hanging="420"/>
      </w:pPr>
    </w:lvl>
    <w:lvl w:ilvl="6">
      <w:start w:val="1"/>
      <w:numFmt w:val="decimal"/>
      <w:lvlText w:val="%7."/>
      <w:lvlJc w:val="left"/>
      <w:pPr>
        <w:tabs>
          <w:tab w:val="num" w:pos="3661"/>
        </w:tabs>
        <w:ind w:left="3661" w:hanging="420"/>
      </w:pPr>
    </w:lvl>
    <w:lvl w:ilvl="7">
      <w:start w:val="1"/>
      <w:numFmt w:val="lowerLetter"/>
      <w:lvlText w:val="%8)"/>
      <w:lvlJc w:val="left"/>
      <w:pPr>
        <w:tabs>
          <w:tab w:val="num" w:pos="4081"/>
        </w:tabs>
        <w:ind w:left="4081" w:hanging="420"/>
      </w:pPr>
    </w:lvl>
    <w:lvl w:ilvl="8">
      <w:start w:val="1"/>
      <w:numFmt w:val="lowerRoman"/>
      <w:lvlText w:val="%9."/>
      <w:lvlJc w:val="right"/>
      <w:pPr>
        <w:tabs>
          <w:tab w:val="num" w:pos="4501"/>
        </w:tabs>
        <w:ind w:left="45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EE"/>
    <w:rsid w:val="004F4BEE"/>
    <w:rsid w:val="00754937"/>
    <w:rsid w:val="00C40A02"/>
    <w:rsid w:val="00F7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5C9A7-A767-41BA-930A-F9D19199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0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A02"/>
    <w:rPr>
      <w:sz w:val="18"/>
      <w:szCs w:val="18"/>
    </w:rPr>
  </w:style>
  <w:style w:type="paragraph" w:styleId="a4">
    <w:name w:val="footer"/>
    <w:basedOn w:val="a"/>
    <w:link w:val="Char0"/>
    <w:uiPriority w:val="99"/>
    <w:unhideWhenUsed/>
    <w:rsid w:val="00C40A02"/>
    <w:pPr>
      <w:tabs>
        <w:tab w:val="center" w:pos="4153"/>
        <w:tab w:val="right" w:pos="8306"/>
      </w:tabs>
      <w:snapToGrid w:val="0"/>
      <w:jc w:val="left"/>
    </w:pPr>
    <w:rPr>
      <w:sz w:val="18"/>
      <w:szCs w:val="18"/>
    </w:rPr>
  </w:style>
  <w:style w:type="character" w:customStyle="1" w:styleId="Char0">
    <w:name w:val="页脚 Char"/>
    <w:basedOn w:val="a0"/>
    <w:link w:val="a4"/>
    <w:uiPriority w:val="99"/>
    <w:rsid w:val="00C40A02"/>
    <w:rPr>
      <w:sz w:val="18"/>
      <w:szCs w:val="18"/>
    </w:rPr>
  </w:style>
  <w:style w:type="paragraph" w:styleId="a5">
    <w:name w:val="Body Text"/>
    <w:basedOn w:val="a"/>
    <w:link w:val="Char1"/>
    <w:uiPriority w:val="1"/>
    <w:qFormat/>
    <w:rsid w:val="00C40A02"/>
    <w:pPr>
      <w:autoSpaceDE w:val="0"/>
      <w:autoSpaceDN w:val="0"/>
      <w:ind w:left="106"/>
      <w:jc w:val="left"/>
    </w:pPr>
    <w:rPr>
      <w:rFonts w:ascii="Noto Sans Mono CJK JP Bold" w:eastAsia="Noto Sans Mono CJK JP Bold" w:hAnsi="Noto Sans Mono CJK JP Bold" w:cs="Noto Sans Mono CJK JP Bold"/>
      <w:kern w:val="0"/>
      <w:sz w:val="32"/>
      <w:szCs w:val="32"/>
    </w:rPr>
  </w:style>
  <w:style w:type="character" w:customStyle="1" w:styleId="Char1">
    <w:name w:val="正文文本 Char"/>
    <w:basedOn w:val="a0"/>
    <w:link w:val="a5"/>
    <w:uiPriority w:val="1"/>
    <w:rsid w:val="00C40A02"/>
    <w:rPr>
      <w:rFonts w:ascii="Noto Sans Mono CJK JP Bold" w:eastAsia="Noto Sans Mono CJK JP Bold" w:hAnsi="Noto Sans Mono CJK JP Bold" w:cs="Noto Sans Mono CJK JP Bold"/>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2022-04-06T08:24:00Z</dcterms:created>
  <dcterms:modified xsi:type="dcterms:W3CDTF">2022-04-06T08:25:00Z</dcterms:modified>
</cp:coreProperties>
</file>