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52" w:rsidRPr="00DA2452" w:rsidRDefault="000C1EF2" w:rsidP="00DA2452">
      <w:pPr>
        <w:widowControl/>
        <w:shd w:val="clear" w:color="auto" w:fill="FFFFFF"/>
        <w:spacing w:before="161" w:after="161"/>
        <w:jc w:val="center"/>
        <w:outlineLvl w:val="0"/>
        <w:rPr>
          <w:rFonts w:ascii="仿宋" w:eastAsia="仿宋" w:hAnsi="仿宋" w:cs="宋体" w:hint="eastAsia"/>
          <w:b/>
          <w:bCs/>
          <w:color w:val="000000"/>
          <w:kern w:val="36"/>
          <w:sz w:val="48"/>
          <w:szCs w:val="48"/>
        </w:rPr>
      </w:pPr>
      <w:r w:rsidRPr="000C1EF2">
        <w:rPr>
          <w:rFonts w:ascii="宋体" w:eastAsia="宋体" w:hAnsi="宋体" w:cs="宋体" w:hint="eastAsia"/>
          <w:b/>
          <w:bCs/>
          <w:color w:val="000000"/>
          <w:kern w:val="36"/>
          <w:sz w:val="36"/>
          <w:szCs w:val="36"/>
        </w:rPr>
        <w:t>淄博市第33次社会科学优秀成果晋等成果名单</w:t>
      </w:r>
    </w:p>
    <w:p w:rsidR="00DA2452" w:rsidRDefault="00DA245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32"/>
          <w:szCs w:val="32"/>
        </w:rPr>
      </w:pPr>
    </w:p>
    <w:p w:rsidR="000C1EF2" w:rsidRPr="000C1EF2" w:rsidRDefault="000C1EF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24"/>
          <w:szCs w:val="24"/>
        </w:rPr>
      </w:pPr>
      <w:bookmarkStart w:id="0" w:name="_GoBack"/>
      <w:bookmarkEnd w:id="0"/>
      <w:r w:rsidRPr="000C1EF2">
        <w:rPr>
          <w:rFonts w:ascii="黑体" w:eastAsia="黑体" w:hAnsi="黑体" w:cs="宋体" w:hint="eastAsia"/>
          <w:b/>
          <w:bCs/>
          <w:color w:val="000000"/>
          <w:kern w:val="0"/>
          <w:sz w:val="32"/>
          <w:szCs w:val="32"/>
        </w:rPr>
        <w:t>最佳决策咨询成果</w:t>
      </w:r>
    </w:p>
    <w:p w:rsidR="000C1EF2" w:rsidRPr="000C1EF2" w:rsidRDefault="000C1EF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（2项）</w:t>
      </w:r>
    </w:p>
    <w:p w:rsidR="000C1EF2" w:rsidRPr="000C1EF2" w:rsidRDefault="000C1EF2" w:rsidP="000C1EF2">
      <w:pPr>
        <w:widowControl/>
        <w:shd w:val="clear" w:color="auto" w:fill="FFFFFF"/>
        <w:spacing w:before="100" w:beforeAutospacing="1" w:after="100" w:afterAutospacing="1" w:line="555" w:lineRule="atLeast"/>
        <w:ind w:firstLine="720"/>
        <w:jc w:val="center"/>
        <w:rPr>
          <w:rFonts w:ascii="仿宋" w:eastAsia="仿宋" w:hAnsi="仿宋" w:cs="宋体"/>
          <w:color w:val="000000"/>
          <w:kern w:val="0"/>
          <w:sz w:val="24"/>
          <w:szCs w:val="24"/>
        </w:rPr>
      </w:pPr>
      <w:r w:rsidRPr="000C1EF2">
        <w:rPr>
          <w:rFonts w:ascii="宋体" w:eastAsia="宋体" w:hAnsi="宋体" w:cs="宋体" w:hint="eastAsia"/>
          <w:color w:val="000000"/>
          <w:kern w:val="0"/>
          <w:sz w:val="18"/>
          <w:szCs w:val="18"/>
        </w:rPr>
        <w:t>  </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1．2019年全市发展总体思路、主要预期目标、工作布局、重点工作、重大工程（项目）及督查方式方法的调研（文章）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作者：孙银河（市委政研室、市委改革办）</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青（市委政研室、市委改革办）</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王春卫（市委政研室、市委改革办）</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2．关于加快济淄一体化发展推进淄博深度融入省会城市群经济圈建设发展的调研报告（文章）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作者：李树博（市政府研究室）</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孙丰晓（市政府研究室）</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张</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航（市政府研究室）</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lastRenderedPageBreak/>
        <w:t>一等成果</w:t>
      </w:r>
    </w:p>
    <w:p w:rsidR="000C1EF2" w:rsidRPr="000C1EF2" w:rsidRDefault="000C1EF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（20项）</w:t>
      </w:r>
    </w:p>
    <w:p w:rsidR="000C1EF2" w:rsidRPr="000C1EF2" w:rsidRDefault="000C1EF2" w:rsidP="000C1EF2">
      <w:pPr>
        <w:widowControl/>
        <w:shd w:val="clear" w:color="auto" w:fill="FFFFFF"/>
        <w:spacing w:before="100" w:beforeAutospacing="1" w:after="100" w:afterAutospacing="1" w:line="555" w:lineRule="atLeast"/>
        <w:jc w:val="center"/>
        <w:rPr>
          <w:rFonts w:ascii="仿宋" w:eastAsia="仿宋" w:hAnsi="仿宋" w:cs="宋体"/>
          <w:color w:val="000000"/>
          <w:kern w:val="0"/>
          <w:sz w:val="24"/>
          <w:szCs w:val="24"/>
        </w:rPr>
      </w:pPr>
      <w:r w:rsidRPr="000C1EF2">
        <w:rPr>
          <w:rFonts w:ascii="宋体" w:eastAsia="宋体" w:hAnsi="宋体" w:cs="宋体" w:hint="eastAsia"/>
          <w:b/>
          <w:bCs/>
          <w:color w:val="000000"/>
          <w:kern w:val="0"/>
          <w:sz w:val="32"/>
          <w:szCs w:val="32"/>
        </w:rPr>
        <w:t> </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3．关于我市涉企执法检查和行政处罚情况的调研报告（文章）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青（市委政研室、市委改革办）</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张</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宁（市委政研室、市委改革办）</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赵</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雨（市委政研室、市委改革办）</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4．关于培育壮大会展业提升淄博现代城市经济发展质量的调研报告（文章）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作者：王俊法（市政府研究室）</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陈</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波（市政府研究室）</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秦喜庆（市政府研究室）</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5．产业技术创新战略联盟构建模式与运行评价的体系研究（文章）</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作者：郭秋菊（淄博职业学院）</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徐俊华（淄博职业学院）</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鞠秋文（淄博职业学院）</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6．关于切实提高城市吸引力的建议（文章）</w:t>
      </w:r>
    </w:p>
    <w:p w:rsidR="000C1EF2" w:rsidRPr="000C1EF2" w:rsidRDefault="000C1EF2" w:rsidP="000C1EF2">
      <w:pPr>
        <w:widowControl/>
        <w:shd w:val="clear" w:color="auto" w:fill="FFFFFF"/>
        <w:spacing w:before="100" w:beforeAutospacing="1" w:after="100" w:afterAutospacing="1" w:line="64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作者：于菲菲（淄博市委党校）</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7．中国公益林生态补偿机制研究（著作）</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作者：李国志（山东理工大学）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8．基于城乡统筹发展的农村劳动力转移与政府配套政策研究（著作）</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作者：张志新（山东理工大学）</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9．工业取用水监测奇异数据挖掘与重构方法（文章）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峰（山东理工大学）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宋晓娜（山东理工大学）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万</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毅（国家水利部）</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10．生态文明背景下的企业绿色营销战略研究（著作）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作者：毕思勇（淄博职业学院）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11．同性恋大学生艾滋病预防与干预（著作）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作者：于宗富（山东理工大学）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12．“互联网+”政府治理创新（著作）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作者：于清波（淄博市委党校）</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13．高职优质校建设中“党建+机制”的构建（文章）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作者：陈</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刚（淄博职业学院）</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14．社会主义核心价值观的齐文化渊源（文章）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作者：李钟琴（齐文化研究院）</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15．高校生态教育发展研究（文章）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作者：朱阿丽（山东理工大学）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石学军（山东理工大学）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16．关于新媒介话语规律的认识（文章）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作者：翟羽佳（山东理工大学）</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17．</w:t>
      </w:r>
      <w:r w:rsidRPr="000C1EF2">
        <w:rPr>
          <w:rFonts w:ascii="宋体" w:eastAsia="宋体" w:hAnsi="宋体" w:cs="宋体" w:hint="eastAsia"/>
          <w:color w:val="000000"/>
          <w:kern w:val="0"/>
          <w:sz w:val="24"/>
          <w:szCs w:val="24"/>
        </w:rPr>
        <w:t> </w:t>
      </w:r>
      <w:r w:rsidRPr="000C1EF2">
        <w:rPr>
          <w:rFonts w:ascii="黑体" w:eastAsia="黑体" w:hAnsi="黑体" w:cs="宋体" w:hint="eastAsia"/>
          <w:color w:val="000000"/>
          <w:kern w:val="0"/>
          <w:sz w:val="32"/>
          <w:szCs w:val="32"/>
        </w:rPr>
        <w:t>论书散札（著作）</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作者：刘慧龙（淄博师专）</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18．室内设计与环境优化研究（著作）</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作者：刘珊珊（淄博职业学院）</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19．智障儿童艺术（绘画手工）康复课程的开发研究（文章）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作者：刘静静（博山区特殊教育中心学校）</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尹连春（博山区特殊教育中心学校）</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宁（博山区特殊教育中心学校）</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20．高中数学核心素养谈（著作）</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作者：宗火祥（淄博实验中学）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21．管子思想研究概要（著作）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作者：张艳丽（山东理工大学）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22．颜文姜孝妇故事文本史实依托探析</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——基于区域历史地理视角的考察（文章）</w:t>
      </w:r>
    </w:p>
    <w:p w:rsidR="000C1EF2" w:rsidRPr="000C1EF2" w:rsidRDefault="000C1EF2" w:rsidP="000C1EF2">
      <w:pPr>
        <w:widowControl/>
        <w:shd w:val="clear" w:color="auto" w:fill="FFFFFF"/>
        <w:spacing w:before="100" w:beforeAutospacing="1" w:after="100" w:afterAutospacing="1" w:line="600"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作者：吴</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庆（淄博师专）</w:t>
      </w:r>
    </w:p>
    <w:p w:rsidR="000C1EF2" w:rsidRPr="000C1EF2" w:rsidRDefault="000C1EF2" w:rsidP="000C1EF2">
      <w:pPr>
        <w:widowControl/>
        <w:shd w:val="clear" w:color="auto" w:fill="FFFFFF"/>
        <w:spacing w:before="100" w:beforeAutospacing="1" w:after="100" w:afterAutospacing="1" w:line="555" w:lineRule="atLeast"/>
        <w:ind w:firstLine="480"/>
        <w:jc w:val="left"/>
        <w:rPr>
          <w:rFonts w:ascii="仿宋" w:eastAsia="仿宋" w:hAnsi="仿宋" w:cs="宋体"/>
          <w:color w:val="000000"/>
          <w:kern w:val="0"/>
          <w:sz w:val="24"/>
          <w:szCs w:val="24"/>
        </w:rPr>
      </w:pPr>
      <w:r w:rsidRPr="000C1EF2">
        <w:rPr>
          <w:rFonts w:ascii="宋体" w:eastAsia="宋体" w:hAnsi="宋体" w:cs="宋体" w:hint="eastAsia"/>
          <w:b/>
          <w:bCs/>
          <w:color w:val="000000"/>
          <w:kern w:val="0"/>
          <w:sz w:val="44"/>
          <w:szCs w:val="44"/>
        </w:rPr>
        <w:t> </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二等成果</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（33项）</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宋体" w:eastAsia="宋体" w:hAnsi="宋体" w:cs="宋体" w:hint="eastAsia"/>
          <w:b/>
          <w:bCs/>
          <w:color w:val="000000"/>
          <w:kern w:val="0"/>
          <w:sz w:val="44"/>
          <w:szCs w:val="44"/>
        </w:rPr>
        <w:lastRenderedPageBreak/>
        <w:t> </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23．淄博市临淄区实行警保医联动创新交通事故处置机制（文章）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作者：靳风雷（临淄区委政研室）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24．淄博市文化产业孵化器发展研究报告(2019)（文章）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作者：于双胜（市文产办）</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于明涛（山东理工大学）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隋海伦（市文产办）</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25．关于促进中心城区商业综合体发展提升城市生活品质的调研报告（文章）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作者：高乾长（市政府研究室）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秦喜庆（市政府研究室）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26.关于对提升信贷资金支持县域实体经济发展的思考和探索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——以淄博市周村区贷存比变化情况为样本（文章）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 黄</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振（周村区地方金融监管局）</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27．关于开展冬季取暖新模式试点工作情况的报告（文章）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 高</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燕（市公用事业服务中心）</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28.构建以调查核实权为中心的专业化检察监督体系（文章）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w:t>
      </w:r>
      <w:r w:rsidRPr="000C1EF2">
        <w:rPr>
          <w:rFonts w:ascii="宋体" w:eastAsia="宋体" w:hAnsi="宋体" w:cs="宋体" w:hint="eastAsia"/>
          <w:color w:val="000000"/>
          <w:kern w:val="0"/>
          <w:sz w:val="24"/>
          <w:szCs w:val="24"/>
        </w:rPr>
        <w:t> </w:t>
      </w:r>
      <w:r w:rsidRPr="000C1EF2">
        <w:rPr>
          <w:rFonts w:ascii="仿宋" w:eastAsia="仿宋" w:hAnsi="仿宋" w:cs="宋体" w:hint="eastAsia"/>
          <w:color w:val="000000"/>
          <w:kern w:val="0"/>
          <w:sz w:val="32"/>
          <w:szCs w:val="32"/>
        </w:rPr>
        <w:t>杨宝刚（桓台县人民检察院）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白锦荣（桓台县人民检察院）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窦慧琴（桓台县人民检察院）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29．创新驱动农业农村现代化发展研究（著作）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w:t>
      </w:r>
      <w:r w:rsidRPr="000C1EF2">
        <w:rPr>
          <w:rFonts w:ascii="宋体" w:eastAsia="宋体" w:hAnsi="宋体" w:cs="宋体" w:hint="eastAsia"/>
          <w:color w:val="000000"/>
          <w:kern w:val="0"/>
          <w:sz w:val="24"/>
          <w:szCs w:val="24"/>
        </w:rPr>
        <w:t> </w:t>
      </w:r>
      <w:r w:rsidRPr="000C1EF2">
        <w:rPr>
          <w:rFonts w:ascii="仿宋" w:eastAsia="仿宋" w:hAnsi="仿宋" w:cs="宋体" w:hint="eastAsia"/>
          <w:color w:val="000000"/>
          <w:kern w:val="0"/>
          <w:sz w:val="32"/>
          <w:szCs w:val="32"/>
        </w:rPr>
        <w:t>王绍芳（山东理工大学）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30．大数据时代科研人员数据共享演化博弈研究：信任机制视角（文章）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作者：刘晓婷（山东理工大学）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佟泽华（山东理工大学）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师闻笛（山东理工大学）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31．新中国成立70年农业现代化理论政策和实践的演变（文章）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作者：曹俊杰（山东理工大学）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32．出口、市场化与资源配置效率的行业异质性分析（文章）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作者：蒲阿丽（山东理工大学）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平（山东理工大学）</w:t>
      </w:r>
    </w:p>
    <w:p w:rsidR="000C1EF2" w:rsidRPr="000C1EF2" w:rsidRDefault="000C1EF2" w:rsidP="000C1EF2">
      <w:pPr>
        <w:widowControl/>
        <w:shd w:val="clear" w:color="auto" w:fill="FFFFFF"/>
        <w:spacing w:before="100" w:beforeAutospacing="1" w:after="100" w:afterAutospacing="1" w:line="615" w:lineRule="atLeast"/>
        <w:ind w:firstLine="480"/>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33．促进现代服务业发展的税收政策研究（著作）</w:t>
      </w:r>
    </w:p>
    <w:p w:rsidR="000C1EF2" w:rsidRPr="000C1EF2" w:rsidRDefault="000C1EF2" w:rsidP="000C1EF2">
      <w:pPr>
        <w:widowControl/>
        <w:shd w:val="clear" w:color="auto" w:fill="FFFFFF"/>
        <w:spacing w:before="100" w:beforeAutospacing="1" w:after="100" w:afterAutospacing="1" w:line="615" w:lineRule="atLeast"/>
        <w:ind w:firstLine="480"/>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作者：肖全章（淄博职业学院）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34．汇率变动对中国企业出口的影响（著作）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作者：田</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朔（山东理工大学）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35．</w:t>
      </w:r>
      <w:r w:rsidRPr="000C1EF2">
        <w:rPr>
          <w:rFonts w:ascii="黑体" w:eastAsia="黑体" w:hAnsi="黑体" w:cs="宋体" w:hint="eastAsia"/>
          <w:color w:val="000000"/>
          <w:kern w:val="0"/>
          <w:sz w:val="30"/>
          <w:szCs w:val="30"/>
        </w:rPr>
        <w:t>山东省在读硕士研究生心理健康状况调查与分析</w:t>
      </w:r>
      <w:r w:rsidRPr="000C1EF2">
        <w:rPr>
          <w:rFonts w:ascii="黑体" w:eastAsia="黑体" w:hAnsi="黑体" w:cs="宋体" w:hint="eastAsia"/>
          <w:color w:val="000000"/>
          <w:kern w:val="0"/>
          <w:sz w:val="32"/>
          <w:szCs w:val="32"/>
        </w:rPr>
        <w:t>（文章）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作者：刘海鹰（山东理工大学）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徐</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晴（山东理工大学）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王钰颖（山东理工大学）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36．中国农村环境保护现状与对策研究（著作）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作者：徐婷婷（淄博市委党校）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37.关于加强基层治理能力建设的调研报告（文章）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帝（市委政研室、市委改革办）</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郝文杰（市委政研室、市委改革办）</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谢</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林（市委政研室、市委改革办）</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38．领导干部们认为应该这样抓落实</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——基于我市500名领导干部的调研分析（文章</w:t>
      </w:r>
      <w:r w:rsidRPr="000C1EF2">
        <w:rPr>
          <w:rFonts w:ascii="黑体" w:eastAsia="黑体" w:hAnsi="黑体" w:cs="宋体" w:hint="eastAsia"/>
          <w:color w:val="000000"/>
          <w:kern w:val="0"/>
          <w:sz w:val="32"/>
          <w:szCs w:val="32"/>
        </w:rPr>
        <w:t>）</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作者：胡金强（淄博市委党校）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39．股权代持行为效力的司法认定（文章）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作者：荣明潇（市中级人民法院）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40．高校思想政治理论课社会实践设计与应用研究（著作）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作者：白</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云（山东理工大学）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张文卿（山东理工大学）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41．新时期英汉语言文化与翻译对比研究（著作）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作者：谢</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萌（山东理工大学）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42.融媒体时代新闻标题的规范与创新</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——以《人民日报》2018年获奖新闻标题为例（文章）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作者：李秀芹（山东理工大学）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马东顺（山东理工大学）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43．高职课堂信息化教学模式研究与实践（文章）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作者：梁甜甜（山东轻工职业学院）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杨永亮（山东轻工职业学院）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韩</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静（山东轻工职业学院）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44．中国年龄称谓源流（著作）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作者：程元冰（淄博师专）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45．从“特色学校文化”到“学校文化特色”</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——基础教育学校文化特色建设的再思考（文章）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娜（淄博师专）</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齐元军（淄博师专）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46．以培养应用能力为核心的高职院校实训教学困境与出路（文章）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凤（淄博职业学院）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47．技工院校学生学习困难原因及对策研究（文章）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作者：冯</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坤（淄博市技师学院）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苏</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丽（淄博市技师学院）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48．STEM+理念下的高中生物课程的研究与开发（文章）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作者：李艳梅（淄博实验中学）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49．重视概念生成过程，培育数学抽象思维（文章）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作者：黄</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东（临淄区齐陵街道第二中学）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50．基于英语学习活动观的整本书研读的实践与思考（文章）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慧（市教学研究室）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侯</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鹏（淄博实验中学）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51．生本情趣语文课堂的研究与实践（著作）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作者：丁华芳（市教学研究室）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52．突出学科核心素养</w:t>
      </w:r>
      <w:r w:rsidRPr="000C1EF2">
        <w:rPr>
          <w:rFonts w:ascii="宋体" w:eastAsia="宋体" w:hAnsi="宋体" w:cs="宋体" w:hint="eastAsia"/>
          <w:color w:val="000000"/>
          <w:kern w:val="0"/>
          <w:sz w:val="32"/>
          <w:szCs w:val="32"/>
        </w:rPr>
        <w:t> </w:t>
      </w:r>
      <w:r w:rsidRPr="000C1EF2">
        <w:rPr>
          <w:rFonts w:ascii="黑体" w:eastAsia="黑体" w:hAnsi="黑体" w:cs="宋体" w:hint="eastAsia"/>
          <w:color w:val="000000"/>
          <w:kern w:val="0"/>
          <w:sz w:val="32"/>
          <w:szCs w:val="32"/>
        </w:rPr>
        <w:t xml:space="preserve"> 实施“教、学、评”一体化（文章）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作者：马佩强（市教学研究室）</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孟</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静（淄博第六中学）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53．《列女传》中的齐国女性（文章）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洁</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54．董子读书台与德州董子书院考（文章）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作者：武振伟（齐文化研究院）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55．渑水燕谈录解读（著作）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军（山东理工大学）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宋体" w:eastAsia="宋体" w:hAnsi="宋体" w:cs="宋体" w:hint="eastAsia"/>
          <w:b/>
          <w:bCs/>
          <w:color w:val="000000"/>
          <w:kern w:val="0"/>
          <w:sz w:val="44"/>
          <w:szCs w:val="44"/>
        </w:rPr>
        <w:t> </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三等成果</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黑体" w:eastAsia="黑体" w:hAnsi="黑体" w:cs="宋体" w:hint="eastAsia"/>
          <w:b/>
          <w:bCs/>
          <w:color w:val="000000"/>
          <w:kern w:val="0"/>
          <w:sz w:val="32"/>
          <w:szCs w:val="32"/>
        </w:rPr>
        <w:t>（55项）</w:t>
      </w:r>
    </w:p>
    <w:p w:rsidR="000C1EF2" w:rsidRPr="000C1EF2" w:rsidRDefault="000C1EF2" w:rsidP="000C1EF2">
      <w:pPr>
        <w:widowControl/>
        <w:shd w:val="clear" w:color="auto" w:fill="FFFFFF"/>
        <w:spacing w:before="100" w:beforeAutospacing="1" w:after="100" w:afterAutospacing="1" w:line="555" w:lineRule="atLeast"/>
        <w:ind w:firstLine="480"/>
        <w:jc w:val="center"/>
        <w:rPr>
          <w:rFonts w:ascii="仿宋" w:eastAsia="仿宋" w:hAnsi="仿宋" w:cs="宋体"/>
          <w:color w:val="000000"/>
          <w:kern w:val="0"/>
          <w:sz w:val="24"/>
          <w:szCs w:val="24"/>
        </w:rPr>
      </w:pPr>
      <w:r w:rsidRPr="000C1EF2">
        <w:rPr>
          <w:rFonts w:ascii="宋体" w:eastAsia="宋体" w:hAnsi="宋体" w:cs="宋体" w:hint="eastAsia"/>
          <w:b/>
          <w:bCs/>
          <w:color w:val="000000"/>
          <w:kern w:val="0"/>
          <w:sz w:val="44"/>
          <w:szCs w:val="44"/>
        </w:rPr>
        <w:t> </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56．关于赴苏州、焦作考察学习综合金融服务平台的调研报告（文章）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作者：侯</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勇（淄博市地方金融监督管理局）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57．全市关停企业闲置土地摸底调查情况报告（文章）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作者：董振德（市自然资源局）</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王晓芳（市自然资源局）</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毛高峰（市自然资源局）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58．“大众创业、万众创新”背景下青年就业创业教育研究（文章）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作者：左进哲（淄博市技师学院）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烟承梅（淄博市技师学院）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宁（淄博市技师学院）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59．技工院校基于“工匠精神”的“双创”人才培养模式探究（文章）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作者：孙秀娟（淄博市技师学院）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王术良（淄博市技师学院）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宁（淄博市技师学院）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60．强化有解思维 践行初心使命</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——凤凰镇破解周家村分房搬迁难题的经验与启示（文章）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作者：临淄区委政研室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61．智能制造：探索东华“工业大脑”新业态（文章）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作者：司</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强（淄川区人民政府办公室）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62．紧盯“两条主线”严格“职责定位”</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——对如何当好政府投资工程项目审计主审的思考（文章）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作者：李自新（市审计局）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63.周村区重点项目建设的分析与对策（文章）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睿（周村区永安街街道办事处）</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64．</w:t>
      </w:r>
      <w:r w:rsidRPr="000C1EF2">
        <w:rPr>
          <w:rFonts w:ascii="黑体" w:eastAsia="黑体" w:hAnsi="黑体" w:cs="宋体" w:hint="eastAsia"/>
          <w:color w:val="000000"/>
          <w:kern w:val="0"/>
          <w:sz w:val="32"/>
          <w:szCs w:val="32"/>
        </w:rPr>
        <w:t>山东淄博市蔬菜产业转型升级的路径（文章）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作者：孙东文（市蔬菜办公室）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65.齐文化旅游资源融合发展情况调查与思考（文章）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作者：陈</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泉（齐文化研究院）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66．三角模糊偏好下冲突型多属性群决策方法研究（文章）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作者：张丽媛（山东理工大学）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涛（山东理工大学）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67．高质量发展下工业发展质量测度及趋势研究（文章）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作者：宋晓娜（山东理工大学）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张</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峰（山东理工大学）</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68．复杂动态环境下产业集群创新中的群体知识协同行为模型构建（文章）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作者：韩春花（山东理工大学）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佟泽华（山东理工大学）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刘晓婷（山东理工大学）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69．一维混合模糊软集及其决策应用（文章）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作者：李长仪（山东理工大学）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管建和（中国地质大学）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刘婷婷（山东理工大学）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70．现代城市园林景观规划与设计研究（著作）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蒙（山东理工大学）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71．淄博市非物质文化遗产保护、传承和开发调研报告（文章）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静（市财政局）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72．Research on the driving factors of energy carbon footprint in Liaoning Province using random forest algorithm（基于随机森林算法的辽宁省能源碳足迹驱动因素研究）（文章）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作者：孙</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强（山东理工大学）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73．基于AHP的山东省农业适度规模效益测度（文章）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作者：周</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婕（淄博职业学院）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74.砥砺前行七十年 开拓未来铸新篇（文章）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作者：焦锦平（张店区统计局）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75.“一带一路”战略背景下淄博市开放型经济发展的路径研究（文章）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作者：范苗苗（淄博职业学院）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76.民办高校马克思主义学院建设调查研究</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——以齐鲁医药学院为中心（文章）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作者：李亚鹏（齐鲁医药学院）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77．“大思政” 教育视野下医学院校“思政课程”向“课程思政”转变实效性探究（文章）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作者：王梦涵（齐鲁医药学院）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78.大数据时代社会治理的困境与路径创新（文章）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作者：孔</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杰（淄博市委党校）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79．在法治下推进改革 在改革中完善法治（文章）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作者：崔文华（淄博市委党校）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80．“三化驱动”推动产业融合发展</w:t>
      </w:r>
      <w:r w:rsidRPr="000C1EF2">
        <w:rPr>
          <w:rFonts w:ascii="宋体" w:eastAsia="宋体" w:hAnsi="宋体" w:cs="宋体" w:hint="eastAsia"/>
          <w:color w:val="000000"/>
          <w:kern w:val="0"/>
          <w:sz w:val="32"/>
          <w:szCs w:val="32"/>
        </w:rPr>
        <w:t> </w:t>
      </w:r>
      <w:r w:rsidRPr="000C1EF2">
        <w:rPr>
          <w:rFonts w:ascii="黑体" w:eastAsia="黑体" w:hAnsi="黑体" w:cs="宋体" w:hint="eastAsia"/>
          <w:color w:val="000000"/>
          <w:kern w:val="0"/>
          <w:sz w:val="32"/>
          <w:szCs w:val="32"/>
        </w:rPr>
        <w:t xml:space="preserve"> 打造新生小城市建设“马桥模式”（文章）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作者：明立婷（桓台县委党校）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81．淄博市整合建设市区县一体化公共资源交易平台的实践与探索研究报告（文章）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作者：付克金（淄博市公共资源交易中心）</w:t>
      </w:r>
      <w:r w:rsidRPr="000C1EF2">
        <w:rPr>
          <w:rFonts w:ascii="宋体" w:eastAsia="宋体" w:hAnsi="宋体" w:cs="宋体" w:hint="eastAsia"/>
          <w:color w:val="000000"/>
          <w:kern w:val="0"/>
          <w:sz w:val="32"/>
          <w:szCs w:val="32"/>
        </w:rPr>
        <w:t>   </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82.“微信控”现象对大学生的消极作用及应对策略研究（文章）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作者：王松江（淄博师专）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赵秀云（淄博师专）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萍（淄博师专）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83．新中国70年：党的政治建设的发展脉络、经验与启示（文章）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作者：武加福（淄博市委党校）</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84．唐朝对新罗宿卫质子教育研究（文章）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作者：权太东（山东理工大学）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高福升（山东理工大学）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85．新时期基层党建档案的规范化建设（文章）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作者：龚立军（淄博市图书馆）</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86．基于核心素养的小学英语教师专业发展理论与实践（著作）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磊（淄博师专）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王德晓（淄博师专）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87．跨文化理论阐释及其教学应用研究（著作）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作者：闫</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娜（淄博师专）</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88．美学在乡村景观规划中的应用</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lastRenderedPageBreak/>
        <w:t>——评《乡村景观规划与田园综合体设计研究》（文章）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作者：翟</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玮（淄博师专）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89.淄博名人墓现状调查及保护路径探析（文章）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作者：李福刚（淄博师专）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刘</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悦（淄博师专）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90．文化视域下数学的价值对青少年发展影响研究（文章）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恒（淄博师专）</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王</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婷（淄博师专）</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段素芬（淄博师专）</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91．地方文化融入高校思想政治理论课教学路径研究（著作）</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作者：侯宪春（淄博职业学院）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陈晓雯（淄博职业学院）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张佳倩（淄博职业学院）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lastRenderedPageBreak/>
        <w:t>92．基于信息链视角的我国情报学博士课程设置探析（文章）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作者：祝培培（淄博职业学院）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93．“锦瑟”与《锦瑟》之关系（文章）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作者：张红梅（淄博职业学院）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94．中国“走出去”企业与高职院校在“一带一路”沿线国家融合发展研究（文章）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作者：李</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真（淄博职业学院）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苏元彬（淄博职业学院）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崔式蓉（淄博职业学院）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95．传统"工匠精神"在高职院校学校文化中的价值（文章）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作者：孙</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波（淄博职业学院）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96．基于教育大数据的学生管理工作改革（文章）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 xml:space="preserve">作者：朱 </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琳（淄博职业学院）</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97．问道高考（著作）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作者：苏</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旭（淄博第十一中学）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98．语文教育深度视研（著作）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作者：吕茂峰（高青县实验中学）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99．活动型课程与教师素养（文章）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作者：齐</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刚（临淄区教学研究室）</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100.</w:t>
      </w:r>
      <w:r w:rsidRPr="000C1EF2">
        <w:rPr>
          <w:rFonts w:ascii="宋体" w:eastAsia="宋体" w:hAnsi="宋体" w:cs="宋体" w:hint="eastAsia"/>
          <w:color w:val="000000"/>
          <w:kern w:val="0"/>
          <w:sz w:val="24"/>
          <w:szCs w:val="24"/>
        </w:rPr>
        <w:t> </w:t>
      </w:r>
      <w:r w:rsidRPr="000C1EF2">
        <w:rPr>
          <w:rFonts w:ascii="黑体" w:eastAsia="黑体" w:hAnsi="黑体" w:cs="宋体" w:hint="eastAsia"/>
          <w:color w:val="000000"/>
          <w:kern w:val="0"/>
          <w:sz w:val="32"/>
          <w:szCs w:val="32"/>
        </w:rPr>
        <w:t>道德与法治主题式情境的创设途径（文章）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作者：乔红刚（淄博师专附属中学）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101.高中英语读仿写新探（文章）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作者：张</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萍（淄博中学）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102．人工智能教育应用的典型特征与发展趋向分析（文章）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作者：郑</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珂（淄博第四中学）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赵伟刚（市教学研究室）</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103．用心做教育（著作）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 朱奉强（金茵小学）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104．建立良好亲子关系的几点思考（文章）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作者：马元英（沂源县实验中学）</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焦玉峰（沂源县实验中学）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105．西汉淄川国诸王世系及事迹考（文章）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作者：胡建军（淄博师专）</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106．书法经典的生成及其意义生产</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楷体" w:eastAsia="楷体" w:hAnsi="楷体" w:cs="宋体" w:hint="eastAsia"/>
          <w:color w:val="000000"/>
          <w:kern w:val="0"/>
          <w:sz w:val="32"/>
          <w:szCs w:val="32"/>
        </w:rPr>
        <w:t>——基于文化社会学视野的考察（文章）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作者：刘佳帅（山东理工大学）</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107．试论科技在齐国青铜器中的应用（文章）</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 xml:space="preserve">作者：王 </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滨（淄博市博物馆）</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108．临淄区地名志（著作）</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 临淄区民政局</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109．抗币——“红色经济”的中流砥柱（文章）</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作者: 赵</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阳（市档案馆）</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赵</w:t>
      </w:r>
      <w:r w:rsidRPr="000C1EF2">
        <w:rPr>
          <w:rFonts w:ascii="宋体" w:eastAsia="宋体" w:hAnsi="宋体" w:cs="宋体" w:hint="eastAsia"/>
          <w:color w:val="000000"/>
          <w:kern w:val="0"/>
          <w:sz w:val="32"/>
          <w:szCs w:val="32"/>
        </w:rPr>
        <w:t> </w:t>
      </w:r>
      <w:r w:rsidRPr="000C1EF2">
        <w:rPr>
          <w:rFonts w:ascii="仿宋" w:eastAsia="仿宋" w:hAnsi="仿宋" w:cs="宋体" w:hint="eastAsia"/>
          <w:color w:val="000000"/>
          <w:kern w:val="0"/>
          <w:sz w:val="32"/>
          <w:szCs w:val="32"/>
        </w:rPr>
        <w:t xml:space="preserve"> 霞（市创业贷款担保中心）</w:t>
      </w:r>
    </w:p>
    <w:p w:rsidR="000C1EF2" w:rsidRPr="000C1EF2" w:rsidRDefault="000C1EF2" w:rsidP="000C1EF2">
      <w:pPr>
        <w:widowControl/>
        <w:shd w:val="clear" w:color="auto" w:fill="FFFFFF"/>
        <w:spacing w:before="100" w:beforeAutospacing="1" w:after="100" w:afterAutospacing="1" w:line="615" w:lineRule="atLeast"/>
        <w:ind w:firstLine="480"/>
        <w:jc w:val="left"/>
        <w:rPr>
          <w:rFonts w:ascii="仿宋" w:eastAsia="仿宋" w:hAnsi="仿宋" w:cs="宋体"/>
          <w:color w:val="000000"/>
          <w:kern w:val="0"/>
          <w:sz w:val="24"/>
          <w:szCs w:val="24"/>
        </w:rPr>
      </w:pPr>
      <w:r w:rsidRPr="000C1EF2">
        <w:rPr>
          <w:rFonts w:ascii="黑体" w:eastAsia="黑体" w:hAnsi="黑体" w:cs="宋体" w:hint="eastAsia"/>
          <w:color w:val="000000"/>
          <w:kern w:val="0"/>
          <w:sz w:val="32"/>
          <w:szCs w:val="32"/>
        </w:rPr>
        <w:t>110．中国共产党淄博简史（1921—1949）（著作）</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lastRenderedPageBreak/>
        <w:t>作者: 许艳萍（市委党史研究院）</w:t>
      </w:r>
    </w:p>
    <w:p w:rsidR="000C1EF2" w:rsidRPr="000C1EF2" w:rsidRDefault="000C1EF2" w:rsidP="000C1EF2">
      <w:pPr>
        <w:widowControl/>
        <w:shd w:val="clear" w:color="auto" w:fill="FFFFFF"/>
        <w:spacing w:before="100" w:beforeAutospacing="1" w:after="100" w:afterAutospacing="1"/>
        <w:ind w:firstLine="480"/>
        <w:jc w:val="left"/>
        <w:rPr>
          <w:rFonts w:ascii="仿宋" w:eastAsia="仿宋" w:hAnsi="仿宋" w:cs="宋体"/>
          <w:color w:val="000000"/>
          <w:kern w:val="0"/>
          <w:sz w:val="24"/>
          <w:szCs w:val="24"/>
        </w:rPr>
      </w:pPr>
      <w:r w:rsidRPr="000C1EF2">
        <w:rPr>
          <w:rFonts w:ascii="仿宋" w:eastAsia="仿宋" w:hAnsi="仿宋" w:cs="宋体" w:hint="eastAsia"/>
          <w:color w:val="000000"/>
          <w:kern w:val="0"/>
          <w:sz w:val="32"/>
          <w:szCs w:val="32"/>
        </w:rPr>
        <w:t>孙长年（市委党史研究院）</w:t>
      </w:r>
    </w:p>
    <w:p w:rsidR="000C1EF2" w:rsidRPr="000C1EF2" w:rsidRDefault="000C1EF2" w:rsidP="000C1EF2">
      <w:pPr>
        <w:widowControl/>
        <w:shd w:val="clear" w:color="auto" w:fill="FFFFFF"/>
        <w:spacing w:before="100" w:beforeAutospacing="1" w:after="100" w:afterAutospacing="1" w:line="615" w:lineRule="atLeast"/>
        <w:jc w:val="left"/>
        <w:rPr>
          <w:rFonts w:ascii="仿宋" w:eastAsia="仿宋" w:hAnsi="仿宋" w:cs="宋体"/>
          <w:color w:val="000000"/>
          <w:kern w:val="0"/>
          <w:sz w:val="24"/>
          <w:szCs w:val="24"/>
        </w:rPr>
      </w:pPr>
      <w:r w:rsidRPr="000C1EF2">
        <w:rPr>
          <w:rFonts w:ascii="宋体" w:eastAsia="宋体" w:hAnsi="宋体" w:cs="宋体" w:hint="eastAsia"/>
          <w:color w:val="000000"/>
          <w:kern w:val="0"/>
          <w:sz w:val="36"/>
          <w:szCs w:val="36"/>
        </w:rPr>
        <w:t>   </w:t>
      </w:r>
    </w:p>
    <w:p w:rsidR="00B578F9" w:rsidRPr="000C1EF2" w:rsidRDefault="00633C25"/>
    <w:sectPr w:rsidR="00B578F9" w:rsidRPr="000C1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25" w:rsidRDefault="00633C25" w:rsidP="00DA2452">
      <w:r>
        <w:separator/>
      </w:r>
    </w:p>
  </w:endnote>
  <w:endnote w:type="continuationSeparator" w:id="0">
    <w:p w:rsidR="00633C25" w:rsidRDefault="00633C25" w:rsidP="00DA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25" w:rsidRDefault="00633C25" w:rsidP="00DA2452">
      <w:r>
        <w:separator/>
      </w:r>
    </w:p>
  </w:footnote>
  <w:footnote w:type="continuationSeparator" w:id="0">
    <w:p w:rsidR="00633C25" w:rsidRDefault="00633C25" w:rsidP="00DA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F2"/>
    <w:rsid w:val="000C1EF2"/>
    <w:rsid w:val="00633C25"/>
    <w:rsid w:val="00A812C8"/>
    <w:rsid w:val="00DA2452"/>
    <w:rsid w:val="00E7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F6028-D27B-491D-8D4E-C7C038C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C1E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1EF2"/>
    <w:rPr>
      <w:rFonts w:ascii="宋体" w:eastAsia="宋体" w:hAnsi="宋体" w:cs="宋体"/>
      <w:b/>
      <w:bCs/>
      <w:kern w:val="36"/>
      <w:sz w:val="48"/>
      <w:szCs w:val="48"/>
    </w:rPr>
  </w:style>
  <w:style w:type="paragraph" w:styleId="a3">
    <w:name w:val="Normal (Web)"/>
    <w:basedOn w:val="a"/>
    <w:uiPriority w:val="99"/>
    <w:semiHidden/>
    <w:unhideWhenUsed/>
    <w:rsid w:val="000C1E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1EF2"/>
    <w:rPr>
      <w:b/>
      <w:bCs/>
    </w:rPr>
  </w:style>
  <w:style w:type="paragraph" w:styleId="a5">
    <w:name w:val="header"/>
    <w:basedOn w:val="a"/>
    <w:link w:val="Char"/>
    <w:uiPriority w:val="99"/>
    <w:unhideWhenUsed/>
    <w:rsid w:val="00DA2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A2452"/>
    <w:rPr>
      <w:sz w:val="18"/>
      <w:szCs w:val="18"/>
    </w:rPr>
  </w:style>
  <w:style w:type="paragraph" w:styleId="a6">
    <w:name w:val="footer"/>
    <w:basedOn w:val="a"/>
    <w:link w:val="Char0"/>
    <w:uiPriority w:val="99"/>
    <w:unhideWhenUsed/>
    <w:rsid w:val="00DA2452"/>
    <w:pPr>
      <w:tabs>
        <w:tab w:val="center" w:pos="4153"/>
        <w:tab w:val="right" w:pos="8306"/>
      </w:tabs>
      <w:snapToGrid w:val="0"/>
      <w:jc w:val="left"/>
    </w:pPr>
    <w:rPr>
      <w:sz w:val="18"/>
      <w:szCs w:val="18"/>
    </w:rPr>
  </w:style>
  <w:style w:type="character" w:customStyle="1" w:styleId="Char0">
    <w:name w:val="页脚 Char"/>
    <w:basedOn w:val="a0"/>
    <w:link w:val="a6"/>
    <w:uiPriority w:val="99"/>
    <w:rsid w:val="00DA2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865</Words>
  <Characters>4937</Characters>
  <Application>Microsoft Office Word</Application>
  <DocSecurity>0</DocSecurity>
  <Lines>41</Lines>
  <Paragraphs>11</Paragraphs>
  <ScaleCrop>false</ScaleCrop>
  <Company>Microsoft</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朱艳红</dc:creator>
  <cp:lastModifiedBy>Windows</cp:lastModifiedBy>
  <cp:revision>2</cp:revision>
  <dcterms:created xsi:type="dcterms:W3CDTF">2020-12-01T03:06:00Z</dcterms:created>
  <dcterms:modified xsi:type="dcterms:W3CDTF">2022-09-23T04:57:00Z</dcterms:modified>
</cp:coreProperties>
</file>